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E31FB" w14:textId="77777777" w:rsidR="001511F1" w:rsidRDefault="001511F1" w:rsidP="001511F1">
      <w:pPr>
        <w:spacing w:after="0" w:line="240" w:lineRule="auto"/>
      </w:pPr>
      <w:r>
        <w:t xml:space="preserve">                            </w:t>
      </w:r>
      <w:r>
        <w:rPr>
          <w:rFonts w:ascii="Arial" w:hAnsi="Arial" w:cs="Arial"/>
          <w:noProof/>
          <w:sz w:val="20"/>
          <w:szCs w:val="20"/>
          <w:lang w:eastAsia="hr-HR"/>
        </w:rPr>
        <w:drawing>
          <wp:inline distT="0" distB="0" distL="0" distR="0" wp14:anchorId="5CB983A5" wp14:editId="53FC3053">
            <wp:extent cx="704850" cy="866775"/>
            <wp:effectExtent l="0" t="0" r="0" b="9525"/>
            <wp:docPr id="1" name="Slika 1"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www.sysprint.hr/inf820/grb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p w14:paraId="00705543" w14:textId="77777777" w:rsidR="001511F1" w:rsidRPr="001511F1" w:rsidRDefault="001511F1" w:rsidP="001511F1">
      <w:pPr>
        <w:spacing w:after="0" w:line="240" w:lineRule="auto"/>
        <w:rPr>
          <w:rFonts w:ascii="Cambria" w:hAnsi="Cambria" w:cs="Times New Roman"/>
          <w:b/>
          <w:sz w:val="24"/>
          <w:szCs w:val="24"/>
        </w:rPr>
      </w:pPr>
      <w:r w:rsidRPr="001511F1">
        <w:rPr>
          <w:rFonts w:ascii="Cambria" w:hAnsi="Cambria" w:cs="Times New Roman"/>
          <w:b/>
          <w:sz w:val="24"/>
          <w:szCs w:val="24"/>
        </w:rPr>
        <w:t xml:space="preserve">          REPUBLIKA HRVATSKA</w:t>
      </w:r>
    </w:p>
    <w:p w14:paraId="70838E2E" w14:textId="77777777" w:rsidR="001511F1" w:rsidRPr="001511F1" w:rsidRDefault="001511F1" w:rsidP="001511F1">
      <w:pPr>
        <w:spacing w:after="0" w:line="240" w:lineRule="auto"/>
        <w:rPr>
          <w:rFonts w:ascii="Cambria" w:hAnsi="Cambria" w:cs="Times New Roman"/>
          <w:b/>
          <w:sz w:val="24"/>
          <w:szCs w:val="24"/>
        </w:rPr>
      </w:pPr>
      <w:r w:rsidRPr="001511F1">
        <w:rPr>
          <w:rFonts w:ascii="Cambria" w:hAnsi="Cambria" w:cs="Times New Roman"/>
          <w:b/>
          <w:sz w:val="24"/>
          <w:szCs w:val="24"/>
        </w:rPr>
        <w:t>OSJEČKO-BARANJSKA ŽUPANIJA</w:t>
      </w:r>
    </w:p>
    <w:p w14:paraId="01F26650" w14:textId="77777777" w:rsidR="001511F1" w:rsidRPr="001511F1" w:rsidRDefault="001511F1" w:rsidP="001511F1">
      <w:pPr>
        <w:spacing w:after="0" w:line="240" w:lineRule="auto"/>
        <w:rPr>
          <w:rFonts w:ascii="Cambria" w:hAnsi="Cambria" w:cs="Times New Roman"/>
          <w:b/>
          <w:sz w:val="24"/>
          <w:szCs w:val="24"/>
        </w:rPr>
      </w:pPr>
      <w:r w:rsidRPr="001511F1">
        <w:rPr>
          <w:rFonts w:ascii="Cambria" w:hAnsi="Cambria" w:cs="Times New Roman"/>
          <w:b/>
          <w:sz w:val="24"/>
          <w:szCs w:val="24"/>
        </w:rPr>
        <w:t xml:space="preserve">            OPĆINA ŠODOLOVCI</w:t>
      </w:r>
    </w:p>
    <w:p w14:paraId="4B4BC3C8" w14:textId="77777777" w:rsidR="001511F1" w:rsidRPr="001511F1" w:rsidRDefault="001511F1" w:rsidP="001511F1">
      <w:pPr>
        <w:spacing w:after="0" w:line="240" w:lineRule="auto"/>
        <w:rPr>
          <w:rFonts w:ascii="Cambria" w:hAnsi="Cambria" w:cs="Times New Roman"/>
          <w:b/>
          <w:sz w:val="24"/>
          <w:szCs w:val="24"/>
        </w:rPr>
      </w:pPr>
      <w:r w:rsidRPr="001511F1">
        <w:rPr>
          <w:rFonts w:ascii="Cambria" w:hAnsi="Cambria" w:cs="Times New Roman"/>
          <w:b/>
          <w:sz w:val="24"/>
          <w:szCs w:val="24"/>
        </w:rPr>
        <w:t xml:space="preserve">           </w:t>
      </w:r>
    </w:p>
    <w:p w14:paraId="34A2BCC1" w14:textId="77777777" w:rsidR="001511F1" w:rsidRPr="001511F1" w:rsidRDefault="001511F1" w:rsidP="001511F1">
      <w:pPr>
        <w:spacing w:after="0" w:line="240" w:lineRule="auto"/>
        <w:rPr>
          <w:rFonts w:ascii="Cambria" w:hAnsi="Cambria" w:cs="Times New Roman"/>
          <w:b/>
          <w:sz w:val="24"/>
          <w:szCs w:val="24"/>
        </w:rPr>
      </w:pPr>
    </w:p>
    <w:p w14:paraId="62301493" w14:textId="386782E3" w:rsidR="001511F1" w:rsidRPr="001511F1" w:rsidRDefault="001511F1" w:rsidP="001511F1">
      <w:pPr>
        <w:spacing w:after="0" w:line="240" w:lineRule="auto"/>
        <w:rPr>
          <w:rFonts w:ascii="Cambria" w:hAnsi="Cambria" w:cs="Times New Roman"/>
          <w:b/>
          <w:sz w:val="24"/>
          <w:szCs w:val="24"/>
        </w:rPr>
      </w:pPr>
      <w:r w:rsidRPr="001511F1">
        <w:rPr>
          <w:rFonts w:ascii="Cambria" w:hAnsi="Cambria" w:cs="Times New Roman"/>
          <w:b/>
          <w:sz w:val="24"/>
          <w:szCs w:val="24"/>
        </w:rPr>
        <w:t>KLASA: 400-0</w:t>
      </w:r>
      <w:r w:rsidR="000E41A4">
        <w:rPr>
          <w:rFonts w:ascii="Cambria" w:hAnsi="Cambria" w:cs="Times New Roman"/>
          <w:b/>
          <w:sz w:val="24"/>
          <w:szCs w:val="24"/>
        </w:rPr>
        <w:t>5</w:t>
      </w:r>
      <w:r w:rsidRPr="001511F1">
        <w:rPr>
          <w:rFonts w:ascii="Cambria" w:hAnsi="Cambria" w:cs="Times New Roman"/>
          <w:b/>
          <w:sz w:val="24"/>
          <w:szCs w:val="24"/>
        </w:rPr>
        <w:t>/</w:t>
      </w:r>
      <w:r w:rsidR="00935331">
        <w:rPr>
          <w:rFonts w:ascii="Cambria" w:hAnsi="Cambria" w:cs="Times New Roman"/>
          <w:b/>
          <w:sz w:val="24"/>
          <w:szCs w:val="24"/>
        </w:rPr>
        <w:t>20</w:t>
      </w:r>
      <w:r w:rsidRPr="001511F1">
        <w:rPr>
          <w:rFonts w:ascii="Cambria" w:hAnsi="Cambria" w:cs="Times New Roman"/>
          <w:b/>
          <w:sz w:val="24"/>
          <w:szCs w:val="24"/>
        </w:rPr>
        <w:t>-</w:t>
      </w:r>
      <w:r w:rsidR="00D016CD">
        <w:rPr>
          <w:rFonts w:ascii="Cambria" w:hAnsi="Cambria" w:cs="Times New Roman"/>
          <w:b/>
          <w:sz w:val="24"/>
          <w:szCs w:val="24"/>
        </w:rPr>
        <w:t>01/</w:t>
      </w:r>
      <w:r w:rsidR="000E41A4">
        <w:rPr>
          <w:rFonts w:ascii="Cambria" w:hAnsi="Cambria" w:cs="Times New Roman"/>
          <w:b/>
          <w:sz w:val="24"/>
          <w:szCs w:val="24"/>
        </w:rPr>
        <w:t>1</w:t>
      </w:r>
    </w:p>
    <w:p w14:paraId="69922AC9" w14:textId="76152244" w:rsidR="001511F1" w:rsidRPr="001511F1" w:rsidRDefault="001511F1" w:rsidP="001511F1">
      <w:pPr>
        <w:spacing w:after="0" w:line="240" w:lineRule="auto"/>
        <w:rPr>
          <w:rFonts w:ascii="Cambria" w:hAnsi="Cambria" w:cs="Times New Roman"/>
          <w:b/>
          <w:sz w:val="24"/>
          <w:szCs w:val="24"/>
        </w:rPr>
      </w:pPr>
      <w:r w:rsidRPr="001511F1">
        <w:rPr>
          <w:rFonts w:ascii="Cambria" w:hAnsi="Cambria" w:cs="Times New Roman"/>
          <w:b/>
          <w:sz w:val="24"/>
          <w:szCs w:val="24"/>
        </w:rPr>
        <w:t>URBROJ: 2121/11-</w:t>
      </w:r>
      <w:r w:rsidR="00935331">
        <w:rPr>
          <w:rFonts w:ascii="Cambria" w:hAnsi="Cambria" w:cs="Times New Roman"/>
          <w:b/>
          <w:sz w:val="24"/>
          <w:szCs w:val="24"/>
        </w:rPr>
        <w:t>02-20-</w:t>
      </w:r>
      <w:r w:rsidR="000E41A4">
        <w:rPr>
          <w:rFonts w:ascii="Cambria" w:hAnsi="Cambria" w:cs="Times New Roman"/>
          <w:b/>
          <w:sz w:val="24"/>
          <w:szCs w:val="24"/>
        </w:rPr>
        <w:t>1</w:t>
      </w:r>
      <w:bookmarkStart w:id="0" w:name="_GoBack"/>
      <w:bookmarkEnd w:id="0"/>
    </w:p>
    <w:p w14:paraId="278043A1" w14:textId="195B996B" w:rsidR="001511F1" w:rsidRPr="001511F1" w:rsidRDefault="001511F1" w:rsidP="001511F1">
      <w:pPr>
        <w:spacing w:after="0" w:line="240" w:lineRule="auto"/>
        <w:rPr>
          <w:rFonts w:ascii="Cambria" w:hAnsi="Cambria" w:cs="Times New Roman"/>
          <w:b/>
          <w:sz w:val="24"/>
          <w:szCs w:val="24"/>
        </w:rPr>
      </w:pPr>
      <w:r w:rsidRPr="001511F1">
        <w:rPr>
          <w:rFonts w:ascii="Cambria" w:hAnsi="Cambria" w:cs="Times New Roman"/>
          <w:b/>
          <w:sz w:val="24"/>
          <w:szCs w:val="24"/>
        </w:rPr>
        <w:t>Šodolovci, 1</w:t>
      </w:r>
      <w:r w:rsidR="00090F43">
        <w:rPr>
          <w:rFonts w:ascii="Cambria" w:hAnsi="Cambria" w:cs="Times New Roman"/>
          <w:b/>
          <w:sz w:val="24"/>
          <w:szCs w:val="24"/>
        </w:rPr>
        <w:t>4</w:t>
      </w:r>
      <w:r w:rsidRPr="001511F1">
        <w:rPr>
          <w:rFonts w:ascii="Cambria" w:hAnsi="Cambria" w:cs="Times New Roman"/>
          <w:b/>
          <w:sz w:val="24"/>
          <w:szCs w:val="24"/>
        </w:rPr>
        <w:t>. veljače 20</w:t>
      </w:r>
      <w:r w:rsidR="00935331">
        <w:rPr>
          <w:rFonts w:ascii="Cambria" w:hAnsi="Cambria" w:cs="Times New Roman"/>
          <w:b/>
          <w:sz w:val="24"/>
          <w:szCs w:val="24"/>
        </w:rPr>
        <w:t>20</w:t>
      </w:r>
      <w:r w:rsidRPr="001511F1">
        <w:rPr>
          <w:rFonts w:ascii="Cambria" w:hAnsi="Cambria" w:cs="Times New Roman"/>
          <w:b/>
          <w:sz w:val="24"/>
          <w:szCs w:val="24"/>
        </w:rPr>
        <w:t>. godine</w:t>
      </w:r>
    </w:p>
    <w:p w14:paraId="7EAF2C76" w14:textId="77777777" w:rsidR="006C271F" w:rsidRDefault="006C271F"/>
    <w:p w14:paraId="214994D1" w14:textId="77777777" w:rsidR="001511F1" w:rsidRPr="001511F1" w:rsidRDefault="001511F1" w:rsidP="001511F1">
      <w:pPr>
        <w:tabs>
          <w:tab w:val="left" w:pos="3315"/>
        </w:tabs>
        <w:jc w:val="center"/>
        <w:rPr>
          <w:rFonts w:ascii="Cambria" w:hAnsi="Cambria"/>
          <w:b/>
          <w:sz w:val="36"/>
          <w:szCs w:val="28"/>
        </w:rPr>
      </w:pPr>
      <w:r w:rsidRPr="001511F1">
        <w:rPr>
          <w:rFonts w:ascii="Cambria" w:hAnsi="Cambria"/>
          <w:b/>
          <w:sz w:val="36"/>
          <w:szCs w:val="28"/>
        </w:rPr>
        <w:t>BILJEŠKE</w:t>
      </w:r>
    </w:p>
    <w:p w14:paraId="1EDEE9C6" w14:textId="77777777" w:rsidR="001511F1" w:rsidRPr="001511F1" w:rsidRDefault="001511F1" w:rsidP="001511F1">
      <w:pPr>
        <w:tabs>
          <w:tab w:val="left" w:pos="3315"/>
        </w:tabs>
        <w:jc w:val="center"/>
        <w:rPr>
          <w:rFonts w:ascii="Cambria" w:hAnsi="Cambria"/>
          <w:b/>
          <w:sz w:val="28"/>
          <w:szCs w:val="28"/>
        </w:rPr>
      </w:pPr>
      <w:r w:rsidRPr="001511F1">
        <w:rPr>
          <w:rFonts w:ascii="Cambria" w:hAnsi="Cambria"/>
          <w:b/>
          <w:sz w:val="28"/>
          <w:szCs w:val="28"/>
        </w:rPr>
        <w:t>UZ FINANCIJSKE IZVJEŠTAJE</w:t>
      </w:r>
    </w:p>
    <w:p w14:paraId="68BB0E38" w14:textId="463A80BE" w:rsidR="001511F1" w:rsidRDefault="00CC5DAC" w:rsidP="001511F1">
      <w:pPr>
        <w:tabs>
          <w:tab w:val="left" w:pos="3315"/>
        </w:tabs>
        <w:jc w:val="center"/>
        <w:rPr>
          <w:rFonts w:ascii="Cambria" w:hAnsi="Cambria"/>
          <w:sz w:val="28"/>
          <w:szCs w:val="28"/>
        </w:rPr>
      </w:pPr>
      <w:r>
        <w:rPr>
          <w:rFonts w:ascii="Cambria" w:hAnsi="Cambria"/>
          <w:sz w:val="28"/>
          <w:szCs w:val="28"/>
        </w:rPr>
        <w:t>z</w:t>
      </w:r>
      <w:r w:rsidR="001511F1">
        <w:rPr>
          <w:rFonts w:ascii="Cambria" w:hAnsi="Cambria"/>
          <w:sz w:val="28"/>
          <w:szCs w:val="28"/>
        </w:rPr>
        <w:t>a razdoblje od 01. siječnja do 31. prosinca 201</w:t>
      </w:r>
      <w:r w:rsidR="00090F43">
        <w:rPr>
          <w:rFonts w:ascii="Cambria" w:hAnsi="Cambria"/>
          <w:sz w:val="28"/>
          <w:szCs w:val="28"/>
        </w:rPr>
        <w:t>9</w:t>
      </w:r>
      <w:r w:rsidR="001511F1">
        <w:rPr>
          <w:rFonts w:ascii="Cambria" w:hAnsi="Cambria"/>
          <w:sz w:val="28"/>
          <w:szCs w:val="28"/>
        </w:rPr>
        <w:t>. godine</w:t>
      </w:r>
    </w:p>
    <w:p w14:paraId="6B1D6A82" w14:textId="77777777" w:rsidR="001511F1" w:rsidRDefault="001511F1" w:rsidP="001511F1">
      <w:pPr>
        <w:tabs>
          <w:tab w:val="left" w:pos="3315"/>
        </w:tabs>
        <w:jc w:val="center"/>
        <w:rPr>
          <w:rFonts w:ascii="Cambria" w:hAnsi="Cambria"/>
          <w:sz w:val="28"/>
          <w:szCs w:val="28"/>
        </w:rPr>
      </w:pPr>
    </w:p>
    <w:p w14:paraId="628BFA35" w14:textId="77777777" w:rsidR="001511F1" w:rsidRDefault="001511F1" w:rsidP="001511F1">
      <w:pPr>
        <w:tabs>
          <w:tab w:val="left" w:pos="3315"/>
        </w:tabs>
        <w:rPr>
          <w:rFonts w:ascii="Cambria" w:hAnsi="Cambria"/>
          <w:sz w:val="28"/>
          <w:szCs w:val="28"/>
        </w:rPr>
      </w:pPr>
      <w:r>
        <w:rPr>
          <w:rFonts w:ascii="Cambria" w:hAnsi="Cambria"/>
          <w:sz w:val="28"/>
          <w:szCs w:val="28"/>
        </w:rPr>
        <w:t>I. UVOD</w:t>
      </w:r>
    </w:p>
    <w:p w14:paraId="2F0A9C32" w14:textId="77777777" w:rsidR="001511F1" w:rsidRDefault="001511F1" w:rsidP="001511F1">
      <w:pPr>
        <w:tabs>
          <w:tab w:val="left" w:pos="3315"/>
        </w:tabs>
        <w:rPr>
          <w:rFonts w:ascii="Cambria" w:hAnsi="Cambria"/>
          <w:sz w:val="24"/>
          <w:szCs w:val="24"/>
        </w:rPr>
      </w:pPr>
      <w:r>
        <w:rPr>
          <w:rFonts w:ascii="Cambria" w:hAnsi="Cambria"/>
          <w:sz w:val="24"/>
          <w:szCs w:val="24"/>
        </w:rPr>
        <w:t>1. Naziv obveznika: OPĆINA ŠODOLOVCI</w:t>
      </w:r>
    </w:p>
    <w:p w14:paraId="4516F4F1" w14:textId="77777777" w:rsidR="001511F1" w:rsidRDefault="001511F1" w:rsidP="001511F1">
      <w:pPr>
        <w:tabs>
          <w:tab w:val="left" w:pos="3315"/>
        </w:tabs>
        <w:rPr>
          <w:rFonts w:ascii="Cambria" w:hAnsi="Cambria"/>
          <w:sz w:val="24"/>
          <w:szCs w:val="24"/>
        </w:rPr>
      </w:pPr>
      <w:r>
        <w:rPr>
          <w:rFonts w:ascii="Cambria" w:hAnsi="Cambria"/>
          <w:sz w:val="24"/>
          <w:szCs w:val="24"/>
        </w:rPr>
        <w:t>2. Sjedište obveznika: Šodolovci, 31215 Ernestinovo</w:t>
      </w:r>
    </w:p>
    <w:p w14:paraId="1CBFA608" w14:textId="77777777" w:rsidR="001511F1" w:rsidRDefault="001511F1" w:rsidP="001511F1">
      <w:pPr>
        <w:tabs>
          <w:tab w:val="left" w:pos="3315"/>
        </w:tabs>
        <w:rPr>
          <w:rFonts w:ascii="Cambria" w:hAnsi="Cambria"/>
          <w:sz w:val="24"/>
          <w:szCs w:val="24"/>
        </w:rPr>
      </w:pPr>
      <w:r>
        <w:rPr>
          <w:rFonts w:ascii="Cambria" w:hAnsi="Cambria"/>
          <w:sz w:val="24"/>
          <w:szCs w:val="24"/>
        </w:rPr>
        <w:t>3. Adresa sjedišta: Ive Andrića 3</w:t>
      </w:r>
    </w:p>
    <w:p w14:paraId="7F514AA2" w14:textId="77777777" w:rsidR="001511F1" w:rsidRDefault="001511F1" w:rsidP="001511F1">
      <w:pPr>
        <w:tabs>
          <w:tab w:val="left" w:pos="3315"/>
        </w:tabs>
        <w:rPr>
          <w:rFonts w:ascii="Cambria" w:hAnsi="Cambria"/>
          <w:sz w:val="24"/>
          <w:szCs w:val="24"/>
        </w:rPr>
      </w:pPr>
      <w:r>
        <w:rPr>
          <w:rFonts w:ascii="Cambria" w:hAnsi="Cambria"/>
          <w:sz w:val="24"/>
          <w:szCs w:val="24"/>
        </w:rPr>
        <w:t>4. Šifra općine: 614</w:t>
      </w:r>
    </w:p>
    <w:p w14:paraId="6CA91EDC" w14:textId="77777777" w:rsidR="001511F1" w:rsidRDefault="001511F1" w:rsidP="001511F1">
      <w:pPr>
        <w:tabs>
          <w:tab w:val="left" w:pos="3315"/>
        </w:tabs>
        <w:rPr>
          <w:rFonts w:ascii="Cambria" w:hAnsi="Cambria"/>
          <w:sz w:val="24"/>
          <w:szCs w:val="24"/>
        </w:rPr>
      </w:pPr>
      <w:r>
        <w:rPr>
          <w:rFonts w:ascii="Cambria" w:hAnsi="Cambria"/>
          <w:sz w:val="24"/>
          <w:szCs w:val="24"/>
        </w:rPr>
        <w:t>5. Broj RKP-a: 36900</w:t>
      </w:r>
    </w:p>
    <w:p w14:paraId="2F11E16C" w14:textId="77777777" w:rsidR="001511F1" w:rsidRDefault="001511F1" w:rsidP="001511F1">
      <w:pPr>
        <w:tabs>
          <w:tab w:val="left" w:pos="3315"/>
        </w:tabs>
        <w:rPr>
          <w:rFonts w:ascii="Cambria" w:hAnsi="Cambria"/>
          <w:sz w:val="24"/>
          <w:szCs w:val="24"/>
        </w:rPr>
      </w:pPr>
      <w:r>
        <w:rPr>
          <w:rFonts w:ascii="Cambria" w:hAnsi="Cambria"/>
          <w:sz w:val="24"/>
          <w:szCs w:val="24"/>
        </w:rPr>
        <w:t>6. Matični broj: 02552639</w:t>
      </w:r>
    </w:p>
    <w:p w14:paraId="5C01BDAE" w14:textId="77777777" w:rsidR="001511F1" w:rsidRDefault="001511F1" w:rsidP="001511F1">
      <w:pPr>
        <w:tabs>
          <w:tab w:val="left" w:pos="3315"/>
        </w:tabs>
        <w:rPr>
          <w:rFonts w:ascii="Cambria" w:hAnsi="Cambria"/>
          <w:sz w:val="24"/>
          <w:szCs w:val="24"/>
        </w:rPr>
      </w:pPr>
      <w:r>
        <w:rPr>
          <w:rFonts w:ascii="Cambria" w:hAnsi="Cambria"/>
          <w:sz w:val="24"/>
          <w:szCs w:val="24"/>
        </w:rPr>
        <w:t>7. OIB: 62765405304</w:t>
      </w:r>
    </w:p>
    <w:p w14:paraId="49D6A70F" w14:textId="77777777" w:rsidR="001511F1" w:rsidRDefault="001511F1" w:rsidP="001511F1">
      <w:pPr>
        <w:tabs>
          <w:tab w:val="left" w:pos="3315"/>
        </w:tabs>
        <w:rPr>
          <w:rFonts w:ascii="Cambria" w:hAnsi="Cambria"/>
          <w:sz w:val="24"/>
          <w:szCs w:val="24"/>
        </w:rPr>
      </w:pPr>
      <w:r>
        <w:rPr>
          <w:rFonts w:ascii="Cambria" w:hAnsi="Cambria"/>
          <w:sz w:val="24"/>
          <w:szCs w:val="24"/>
        </w:rPr>
        <w:t>8. Razina: 22 i 23</w:t>
      </w:r>
    </w:p>
    <w:p w14:paraId="4AD3C50A" w14:textId="77777777" w:rsidR="001511F1" w:rsidRDefault="001511F1" w:rsidP="001511F1">
      <w:pPr>
        <w:tabs>
          <w:tab w:val="left" w:pos="3315"/>
        </w:tabs>
        <w:rPr>
          <w:rFonts w:ascii="Cambria" w:hAnsi="Cambria"/>
          <w:sz w:val="24"/>
          <w:szCs w:val="24"/>
        </w:rPr>
      </w:pPr>
      <w:r>
        <w:rPr>
          <w:rFonts w:ascii="Cambria" w:hAnsi="Cambria"/>
          <w:sz w:val="24"/>
          <w:szCs w:val="24"/>
        </w:rPr>
        <w:t>9. Razdjel: 000</w:t>
      </w:r>
    </w:p>
    <w:p w14:paraId="393ADB43" w14:textId="77777777" w:rsidR="001511F1" w:rsidRDefault="001511F1" w:rsidP="001511F1">
      <w:pPr>
        <w:tabs>
          <w:tab w:val="left" w:pos="3315"/>
        </w:tabs>
        <w:rPr>
          <w:rFonts w:ascii="Cambria" w:hAnsi="Cambria"/>
          <w:sz w:val="24"/>
          <w:szCs w:val="24"/>
        </w:rPr>
      </w:pPr>
      <w:r>
        <w:rPr>
          <w:rFonts w:ascii="Cambria" w:hAnsi="Cambria"/>
          <w:sz w:val="24"/>
          <w:szCs w:val="24"/>
        </w:rPr>
        <w:t>10. Šifra djelatnosti – NKD 2007:8411</w:t>
      </w:r>
    </w:p>
    <w:p w14:paraId="21FA6FE2" w14:textId="6F21A196" w:rsidR="001511F1" w:rsidRDefault="001511F1" w:rsidP="001511F1">
      <w:pPr>
        <w:tabs>
          <w:tab w:val="left" w:pos="3315"/>
        </w:tabs>
        <w:rPr>
          <w:rFonts w:ascii="Cambria" w:hAnsi="Cambria"/>
          <w:sz w:val="24"/>
          <w:szCs w:val="24"/>
        </w:rPr>
      </w:pPr>
      <w:r>
        <w:rPr>
          <w:rFonts w:ascii="Cambria" w:hAnsi="Cambria"/>
          <w:sz w:val="24"/>
          <w:szCs w:val="24"/>
        </w:rPr>
        <w:t>11. Razdoblje: 01.01. – 31.12.201</w:t>
      </w:r>
      <w:r w:rsidR="00090F43">
        <w:rPr>
          <w:rFonts w:ascii="Cambria" w:hAnsi="Cambria"/>
          <w:sz w:val="24"/>
          <w:szCs w:val="24"/>
        </w:rPr>
        <w:t>9</w:t>
      </w:r>
      <w:r>
        <w:rPr>
          <w:rFonts w:ascii="Cambria" w:hAnsi="Cambria"/>
          <w:sz w:val="24"/>
          <w:szCs w:val="24"/>
        </w:rPr>
        <w:t>. godine</w:t>
      </w:r>
    </w:p>
    <w:p w14:paraId="1FA30313" w14:textId="77777777" w:rsidR="001511F1" w:rsidRDefault="001511F1" w:rsidP="001511F1">
      <w:pPr>
        <w:tabs>
          <w:tab w:val="left" w:pos="3315"/>
        </w:tabs>
        <w:rPr>
          <w:rFonts w:ascii="Cambria" w:hAnsi="Cambria"/>
          <w:sz w:val="24"/>
          <w:szCs w:val="24"/>
        </w:rPr>
      </w:pPr>
    </w:p>
    <w:p w14:paraId="4BB9BECD" w14:textId="77777777" w:rsidR="00BE2386" w:rsidRDefault="00BE2386" w:rsidP="001511F1">
      <w:pPr>
        <w:tabs>
          <w:tab w:val="left" w:pos="3315"/>
        </w:tabs>
        <w:rPr>
          <w:rFonts w:ascii="Cambria" w:hAnsi="Cambria"/>
          <w:sz w:val="24"/>
          <w:szCs w:val="24"/>
        </w:rPr>
      </w:pPr>
    </w:p>
    <w:p w14:paraId="2FD9A294" w14:textId="77777777" w:rsidR="001511F1" w:rsidRDefault="001511F1" w:rsidP="00BE2386">
      <w:pPr>
        <w:tabs>
          <w:tab w:val="left" w:pos="3315"/>
        </w:tabs>
        <w:jc w:val="both"/>
        <w:rPr>
          <w:rFonts w:ascii="Cambria" w:hAnsi="Cambria"/>
          <w:sz w:val="24"/>
          <w:szCs w:val="24"/>
        </w:rPr>
      </w:pPr>
      <w:r>
        <w:rPr>
          <w:rFonts w:ascii="Cambria" w:hAnsi="Cambria"/>
          <w:sz w:val="24"/>
          <w:szCs w:val="24"/>
        </w:rPr>
        <w:lastRenderedPageBreak/>
        <w:t>Popis zakonskih i podzakonskih akata koji se izravno odnose na financijsko izvještavanje:</w:t>
      </w:r>
    </w:p>
    <w:p w14:paraId="4B3ED504" w14:textId="77777777" w:rsidR="001511F1" w:rsidRDefault="001511F1" w:rsidP="00BE2386">
      <w:pPr>
        <w:pStyle w:val="Odlomakpopisa"/>
        <w:numPr>
          <w:ilvl w:val="0"/>
          <w:numId w:val="1"/>
        </w:numPr>
        <w:tabs>
          <w:tab w:val="left" w:pos="3315"/>
        </w:tabs>
        <w:jc w:val="both"/>
        <w:rPr>
          <w:rFonts w:ascii="Cambria" w:hAnsi="Cambria"/>
          <w:sz w:val="24"/>
          <w:szCs w:val="24"/>
        </w:rPr>
      </w:pPr>
      <w:r>
        <w:rPr>
          <w:rFonts w:ascii="Cambria" w:hAnsi="Cambria"/>
          <w:sz w:val="24"/>
          <w:szCs w:val="24"/>
        </w:rPr>
        <w:t>Zakon o proračunu</w:t>
      </w:r>
    </w:p>
    <w:p w14:paraId="447EDEB5" w14:textId="7E312485" w:rsidR="001511F1" w:rsidRDefault="001511F1" w:rsidP="00BE2386">
      <w:pPr>
        <w:pStyle w:val="Odlomakpopisa"/>
        <w:numPr>
          <w:ilvl w:val="0"/>
          <w:numId w:val="1"/>
        </w:numPr>
        <w:tabs>
          <w:tab w:val="left" w:pos="3315"/>
        </w:tabs>
        <w:jc w:val="both"/>
        <w:rPr>
          <w:rFonts w:ascii="Cambria" w:hAnsi="Cambria"/>
          <w:sz w:val="24"/>
          <w:szCs w:val="24"/>
        </w:rPr>
      </w:pPr>
      <w:r>
        <w:rPr>
          <w:rFonts w:ascii="Cambria" w:hAnsi="Cambria"/>
          <w:sz w:val="24"/>
          <w:szCs w:val="24"/>
        </w:rPr>
        <w:t>Zakon o izvršavanju Državnog proračuna Republike Hrvatske za 20</w:t>
      </w:r>
      <w:r w:rsidR="00935331">
        <w:rPr>
          <w:rFonts w:ascii="Cambria" w:hAnsi="Cambria"/>
          <w:sz w:val="24"/>
          <w:szCs w:val="24"/>
        </w:rPr>
        <w:t>20</w:t>
      </w:r>
      <w:r>
        <w:rPr>
          <w:rFonts w:ascii="Cambria" w:hAnsi="Cambria"/>
          <w:sz w:val="24"/>
          <w:szCs w:val="24"/>
        </w:rPr>
        <w:t>. godinu</w:t>
      </w:r>
    </w:p>
    <w:p w14:paraId="5232A0F1" w14:textId="77777777" w:rsidR="001511F1" w:rsidRDefault="001511F1" w:rsidP="00BE2386">
      <w:pPr>
        <w:pStyle w:val="Odlomakpopisa"/>
        <w:numPr>
          <w:ilvl w:val="0"/>
          <w:numId w:val="1"/>
        </w:numPr>
        <w:tabs>
          <w:tab w:val="left" w:pos="3315"/>
        </w:tabs>
        <w:jc w:val="both"/>
        <w:rPr>
          <w:rFonts w:ascii="Cambria" w:hAnsi="Cambria"/>
          <w:sz w:val="24"/>
          <w:szCs w:val="24"/>
        </w:rPr>
      </w:pPr>
      <w:r>
        <w:rPr>
          <w:rFonts w:ascii="Cambria" w:hAnsi="Cambria"/>
          <w:sz w:val="24"/>
          <w:szCs w:val="24"/>
        </w:rPr>
        <w:t>Pravilnik o proračunskom računovodstvu i računskom planu</w:t>
      </w:r>
    </w:p>
    <w:p w14:paraId="7B55198F" w14:textId="77777777" w:rsidR="001511F1" w:rsidRDefault="001511F1" w:rsidP="00BE2386">
      <w:pPr>
        <w:pStyle w:val="Odlomakpopisa"/>
        <w:numPr>
          <w:ilvl w:val="0"/>
          <w:numId w:val="1"/>
        </w:numPr>
        <w:tabs>
          <w:tab w:val="left" w:pos="3315"/>
        </w:tabs>
        <w:jc w:val="both"/>
        <w:rPr>
          <w:rFonts w:ascii="Cambria" w:hAnsi="Cambria"/>
          <w:sz w:val="24"/>
          <w:szCs w:val="24"/>
        </w:rPr>
      </w:pPr>
      <w:r>
        <w:rPr>
          <w:rFonts w:ascii="Cambria" w:hAnsi="Cambria"/>
          <w:sz w:val="24"/>
          <w:szCs w:val="24"/>
        </w:rPr>
        <w:t>Pravilnik o financijskom izvještavanju u proračunskom računovodstvu.</w:t>
      </w:r>
    </w:p>
    <w:p w14:paraId="0AC28541" w14:textId="77777777" w:rsidR="001511F1" w:rsidRDefault="001511F1" w:rsidP="00BE2386">
      <w:pPr>
        <w:tabs>
          <w:tab w:val="left" w:pos="3315"/>
        </w:tabs>
        <w:jc w:val="both"/>
        <w:rPr>
          <w:rFonts w:ascii="Cambria" w:hAnsi="Cambria"/>
          <w:sz w:val="24"/>
          <w:szCs w:val="24"/>
        </w:rPr>
      </w:pPr>
      <w:r>
        <w:rPr>
          <w:rFonts w:ascii="Cambria" w:hAnsi="Cambria"/>
          <w:sz w:val="24"/>
          <w:szCs w:val="24"/>
        </w:rPr>
        <w:t>Financiranje javnih rashoda izvršeno je na osnovi slijedećih financijsko planskih dokumenata:</w:t>
      </w:r>
    </w:p>
    <w:p w14:paraId="637EBD4B" w14:textId="2F5B5451" w:rsidR="001511F1" w:rsidRDefault="001511F1" w:rsidP="00BE2386">
      <w:pPr>
        <w:pStyle w:val="Odlomakpopisa"/>
        <w:numPr>
          <w:ilvl w:val="0"/>
          <w:numId w:val="2"/>
        </w:numPr>
        <w:tabs>
          <w:tab w:val="left" w:pos="3315"/>
        </w:tabs>
        <w:jc w:val="both"/>
        <w:rPr>
          <w:rFonts w:ascii="Cambria" w:hAnsi="Cambria"/>
          <w:sz w:val="24"/>
          <w:szCs w:val="24"/>
        </w:rPr>
      </w:pPr>
      <w:r>
        <w:rPr>
          <w:rFonts w:ascii="Cambria" w:hAnsi="Cambria"/>
          <w:sz w:val="24"/>
          <w:szCs w:val="24"/>
        </w:rPr>
        <w:t>Proračun Općine Šodolovci za 20</w:t>
      </w:r>
      <w:r w:rsidR="00935331">
        <w:rPr>
          <w:rFonts w:ascii="Cambria" w:hAnsi="Cambria"/>
          <w:sz w:val="24"/>
          <w:szCs w:val="24"/>
        </w:rPr>
        <w:t>19</w:t>
      </w:r>
      <w:r>
        <w:rPr>
          <w:rFonts w:ascii="Cambria" w:hAnsi="Cambria"/>
          <w:sz w:val="24"/>
          <w:szCs w:val="24"/>
        </w:rPr>
        <w:t xml:space="preserve">. godinu (Službeni glasnik Općine Šodolovci broj </w:t>
      </w:r>
      <w:r w:rsidR="00D016CD">
        <w:rPr>
          <w:rFonts w:ascii="Cambria" w:hAnsi="Cambria"/>
          <w:sz w:val="24"/>
          <w:szCs w:val="24"/>
        </w:rPr>
        <w:t>1</w:t>
      </w:r>
      <w:r w:rsidR="001223BC">
        <w:rPr>
          <w:rFonts w:ascii="Cambria" w:hAnsi="Cambria"/>
          <w:sz w:val="24"/>
          <w:szCs w:val="24"/>
        </w:rPr>
        <w:t>0</w:t>
      </w:r>
      <w:r w:rsidR="00D016CD">
        <w:rPr>
          <w:rFonts w:ascii="Cambria" w:hAnsi="Cambria"/>
          <w:sz w:val="24"/>
          <w:szCs w:val="24"/>
        </w:rPr>
        <w:t>/18)</w:t>
      </w:r>
    </w:p>
    <w:p w14:paraId="1030C64F" w14:textId="5DBE7D71" w:rsidR="001511F1" w:rsidRDefault="001511F1" w:rsidP="00BE2386">
      <w:pPr>
        <w:pStyle w:val="Odlomakpopisa"/>
        <w:numPr>
          <w:ilvl w:val="0"/>
          <w:numId w:val="2"/>
        </w:numPr>
        <w:tabs>
          <w:tab w:val="left" w:pos="3315"/>
        </w:tabs>
        <w:jc w:val="both"/>
        <w:rPr>
          <w:rFonts w:ascii="Cambria" w:hAnsi="Cambria"/>
          <w:sz w:val="24"/>
          <w:szCs w:val="24"/>
        </w:rPr>
      </w:pPr>
      <w:r>
        <w:rPr>
          <w:rFonts w:ascii="Cambria" w:hAnsi="Cambria"/>
          <w:sz w:val="24"/>
          <w:szCs w:val="24"/>
        </w:rPr>
        <w:t>Odluka o izvršavanju proračuna Općine Šodolovci za 201</w:t>
      </w:r>
      <w:r w:rsidR="00935331">
        <w:rPr>
          <w:rFonts w:ascii="Cambria" w:hAnsi="Cambria"/>
          <w:sz w:val="24"/>
          <w:szCs w:val="24"/>
        </w:rPr>
        <w:t>9</w:t>
      </w:r>
      <w:r>
        <w:rPr>
          <w:rFonts w:ascii="Cambria" w:hAnsi="Cambria"/>
          <w:sz w:val="24"/>
          <w:szCs w:val="24"/>
        </w:rPr>
        <w:t>. godinu (Službeni glasnik Općine Šodolovci broj</w:t>
      </w:r>
      <w:r w:rsidR="00D016CD">
        <w:rPr>
          <w:rFonts w:ascii="Cambria" w:hAnsi="Cambria"/>
          <w:sz w:val="24"/>
          <w:szCs w:val="24"/>
        </w:rPr>
        <w:t xml:space="preserve"> 1</w:t>
      </w:r>
      <w:r w:rsidR="001223BC">
        <w:rPr>
          <w:rFonts w:ascii="Cambria" w:hAnsi="Cambria"/>
          <w:sz w:val="24"/>
          <w:szCs w:val="24"/>
        </w:rPr>
        <w:t>0</w:t>
      </w:r>
      <w:r w:rsidR="00D016CD">
        <w:rPr>
          <w:rFonts w:ascii="Cambria" w:hAnsi="Cambria"/>
          <w:sz w:val="24"/>
          <w:szCs w:val="24"/>
        </w:rPr>
        <w:t>/18)</w:t>
      </w:r>
    </w:p>
    <w:p w14:paraId="3A3472EE" w14:textId="69EB8AA5" w:rsidR="001511F1" w:rsidRPr="004A712F" w:rsidRDefault="001511F1" w:rsidP="00BE2386">
      <w:pPr>
        <w:pStyle w:val="Odlomakpopisa"/>
        <w:numPr>
          <w:ilvl w:val="0"/>
          <w:numId w:val="2"/>
        </w:numPr>
        <w:tabs>
          <w:tab w:val="left" w:pos="3315"/>
        </w:tabs>
        <w:jc w:val="both"/>
        <w:rPr>
          <w:rFonts w:ascii="Cambria" w:hAnsi="Cambria"/>
          <w:color w:val="000000" w:themeColor="text1"/>
          <w:sz w:val="24"/>
          <w:szCs w:val="24"/>
        </w:rPr>
      </w:pPr>
      <w:r w:rsidRPr="004A712F">
        <w:rPr>
          <w:rFonts w:ascii="Cambria" w:hAnsi="Cambria"/>
          <w:color w:val="000000" w:themeColor="text1"/>
          <w:sz w:val="24"/>
          <w:szCs w:val="24"/>
        </w:rPr>
        <w:t>I. Izmjene i dopune proračuna Općine Šodolovci za 201</w:t>
      </w:r>
      <w:r w:rsidR="001223BC" w:rsidRPr="004A712F">
        <w:rPr>
          <w:rFonts w:ascii="Cambria" w:hAnsi="Cambria"/>
          <w:color w:val="000000" w:themeColor="text1"/>
          <w:sz w:val="24"/>
          <w:szCs w:val="24"/>
        </w:rPr>
        <w:t>9</w:t>
      </w:r>
      <w:r w:rsidRPr="004A712F">
        <w:rPr>
          <w:rFonts w:ascii="Cambria" w:hAnsi="Cambria"/>
          <w:color w:val="000000" w:themeColor="text1"/>
          <w:sz w:val="24"/>
          <w:szCs w:val="24"/>
        </w:rPr>
        <w:t xml:space="preserve">. godinu (Službeni glasnik Općine Šodolovci broj </w:t>
      </w:r>
      <w:r w:rsidR="004A712F" w:rsidRPr="004A712F">
        <w:rPr>
          <w:rFonts w:ascii="Cambria" w:hAnsi="Cambria"/>
          <w:color w:val="000000" w:themeColor="text1"/>
          <w:sz w:val="24"/>
          <w:szCs w:val="24"/>
        </w:rPr>
        <w:t>5</w:t>
      </w:r>
      <w:r w:rsidR="00D016CD" w:rsidRPr="004A712F">
        <w:rPr>
          <w:rFonts w:ascii="Cambria" w:hAnsi="Cambria"/>
          <w:color w:val="000000" w:themeColor="text1"/>
          <w:sz w:val="24"/>
          <w:szCs w:val="24"/>
        </w:rPr>
        <w:t>/1</w:t>
      </w:r>
      <w:r w:rsidR="004A712F" w:rsidRPr="004A712F">
        <w:rPr>
          <w:rFonts w:ascii="Cambria" w:hAnsi="Cambria"/>
          <w:color w:val="000000" w:themeColor="text1"/>
          <w:sz w:val="24"/>
          <w:szCs w:val="24"/>
        </w:rPr>
        <w:t>9</w:t>
      </w:r>
      <w:r w:rsidRPr="004A712F">
        <w:rPr>
          <w:rFonts w:ascii="Cambria" w:hAnsi="Cambria"/>
          <w:color w:val="000000" w:themeColor="text1"/>
          <w:sz w:val="24"/>
          <w:szCs w:val="24"/>
        </w:rPr>
        <w:t>)</w:t>
      </w:r>
    </w:p>
    <w:p w14:paraId="27590B23" w14:textId="12143962" w:rsidR="001223BC" w:rsidRDefault="001223BC" w:rsidP="00BE2386">
      <w:pPr>
        <w:pStyle w:val="Odlomakpopisa"/>
        <w:numPr>
          <w:ilvl w:val="0"/>
          <w:numId w:val="2"/>
        </w:numPr>
        <w:tabs>
          <w:tab w:val="left" w:pos="3315"/>
        </w:tabs>
        <w:jc w:val="both"/>
        <w:rPr>
          <w:rFonts w:ascii="Cambria" w:hAnsi="Cambria"/>
          <w:sz w:val="24"/>
          <w:szCs w:val="24"/>
        </w:rPr>
      </w:pPr>
      <w:r>
        <w:rPr>
          <w:rFonts w:ascii="Cambria" w:hAnsi="Cambria"/>
          <w:sz w:val="24"/>
          <w:szCs w:val="24"/>
        </w:rPr>
        <w:t xml:space="preserve">II. Izmjene i dopune proračuna Općine Šodolovci za 2019. godinu (Službeni glasnik Općine Šodolovci broj </w:t>
      </w:r>
      <w:r w:rsidR="004A712F">
        <w:rPr>
          <w:rFonts w:ascii="Cambria" w:hAnsi="Cambria"/>
          <w:sz w:val="24"/>
          <w:szCs w:val="24"/>
        </w:rPr>
        <w:t>6/19)</w:t>
      </w:r>
    </w:p>
    <w:p w14:paraId="0929F113" w14:textId="359AD056" w:rsidR="00BE2386" w:rsidRDefault="00BE2386" w:rsidP="00BE2386">
      <w:pPr>
        <w:tabs>
          <w:tab w:val="left" w:pos="3315"/>
        </w:tabs>
        <w:jc w:val="both"/>
        <w:rPr>
          <w:rFonts w:ascii="Cambria" w:hAnsi="Cambria"/>
          <w:sz w:val="24"/>
          <w:szCs w:val="24"/>
        </w:rPr>
      </w:pPr>
      <w:r>
        <w:rPr>
          <w:rFonts w:ascii="Cambria" w:hAnsi="Cambria"/>
          <w:sz w:val="24"/>
          <w:szCs w:val="24"/>
        </w:rPr>
        <w:t>Sukladno Okružnici o predaji i konsolidaciji financijskih izvještaja proračuna, proračunskih i izvanproračunskih korisnika državnog proračuna te proračunskih i izvanproračunskih korisnika proračuna jedinica lokalne i područne (regionalne) samouprave za razdoblje od 01. siječnja do 31. prosinca 201</w:t>
      </w:r>
      <w:r w:rsidR="00935331">
        <w:rPr>
          <w:rFonts w:ascii="Cambria" w:hAnsi="Cambria"/>
          <w:sz w:val="24"/>
          <w:szCs w:val="24"/>
        </w:rPr>
        <w:t>9</w:t>
      </w:r>
      <w:r>
        <w:rPr>
          <w:rFonts w:ascii="Cambria" w:hAnsi="Cambria"/>
          <w:sz w:val="24"/>
          <w:szCs w:val="24"/>
        </w:rPr>
        <w:t>. godine (KLASA: 400-02/1</w:t>
      </w:r>
      <w:r w:rsidR="00935331">
        <w:rPr>
          <w:rFonts w:ascii="Cambria" w:hAnsi="Cambria"/>
          <w:sz w:val="24"/>
          <w:szCs w:val="24"/>
        </w:rPr>
        <w:t>9</w:t>
      </w:r>
      <w:r>
        <w:rPr>
          <w:rFonts w:ascii="Cambria" w:hAnsi="Cambria"/>
          <w:sz w:val="24"/>
          <w:szCs w:val="24"/>
        </w:rPr>
        <w:t>-01/</w:t>
      </w:r>
      <w:r w:rsidR="00935331">
        <w:rPr>
          <w:rFonts w:ascii="Cambria" w:hAnsi="Cambria"/>
          <w:sz w:val="24"/>
          <w:szCs w:val="24"/>
        </w:rPr>
        <w:t>27</w:t>
      </w:r>
      <w:r>
        <w:rPr>
          <w:rFonts w:ascii="Cambria" w:hAnsi="Cambria"/>
          <w:sz w:val="24"/>
          <w:szCs w:val="24"/>
        </w:rPr>
        <w:t>; URBROJ: 513-05-03-</w:t>
      </w:r>
      <w:r w:rsidR="00935331">
        <w:rPr>
          <w:rFonts w:ascii="Cambria" w:hAnsi="Cambria"/>
          <w:sz w:val="24"/>
          <w:szCs w:val="24"/>
        </w:rPr>
        <w:t>20</w:t>
      </w:r>
      <w:r>
        <w:rPr>
          <w:rFonts w:ascii="Cambria" w:hAnsi="Cambria"/>
          <w:sz w:val="24"/>
          <w:szCs w:val="24"/>
        </w:rPr>
        <w:t xml:space="preserve">-4) od </w:t>
      </w:r>
      <w:r w:rsidR="00935331">
        <w:rPr>
          <w:rFonts w:ascii="Cambria" w:hAnsi="Cambria"/>
          <w:sz w:val="24"/>
          <w:szCs w:val="24"/>
        </w:rPr>
        <w:t>09</w:t>
      </w:r>
      <w:r>
        <w:rPr>
          <w:rFonts w:ascii="Cambria" w:hAnsi="Cambria"/>
          <w:sz w:val="24"/>
          <w:szCs w:val="24"/>
        </w:rPr>
        <w:t>. siječnja 20</w:t>
      </w:r>
      <w:r w:rsidR="00935331">
        <w:rPr>
          <w:rFonts w:ascii="Cambria" w:hAnsi="Cambria"/>
          <w:sz w:val="24"/>
          <w:szCs w:val="24"/>
        </w:rPr>
        <w:t>20</w:t>
      </w:r>
      <w:r>
        <w:rPr>
          <w:rFonts w:ascii="Cambria" w:hAnsi="Cambria"/>
          <w:sz w:val="24"/>
          <w:szCs w:val="24"/>
        </w:rPr>
        <w:t>. godine predaje se izvještaj razine 22 u zadanom roku do 1</w:t>
      </w:r>
      <w:r w:rsidR="00935331">
        <w:rPr>
          <w:rFonts w:ascii="Cambria" w:hAnsi="Cambria"/>
          <w:sz w:val="24"/>
          <w:szCs w:val="24"/>
        </w:rPr>
        <w:t>7</w:t>
      </w:r>
      <w:r>
        <w:rPr>
          <w:rFonts w:ascii="Cambria" w:hAnsi="Cambria"/>
          <w:sz w:val="24"/>
          <w:szCs w:val="24"/>
        </w:rPr>
        <w:t>. veljače 20</w:t>
      </w:r>
      <w:r w:rsidR="00935331">
        <w:rPr>
          <w:rFonts w:ascii="Cambria" w:hAnsi="Cambria"/>
          <w:sz w:val="24"/>
          <w:szCs w:val="24"/>
        </w:rPr>
        <w:t>20</w:t>
      </w:r>
      <w:r>
        <w:rPr>
          <w:rFonts w:ascii="Cambria" w:hAnsi="Cambria"/>
          <w:sz w:val="24"/>
          <w:szCs w:val="24"/>
        </w:rPr>
        <w:t>. godine, te izvještaj razine 23 u zadanom roku do 28. veljače 20</w:t>
      </w:r>
      <w:r w:rsidR="00935331">
        <w:rPr>
          <w:rFonts w:ascii="Cambria" w:hAnsi="Cambria"/>
          <w:sz w:val="24"/>
          <w:szCs w:val="24"/>
        </w:rPr>
        <w:t>20</w:t>
      </w:r>
      <w:r>
        <w:rPr>
          <w:rFonts w:ascii="Cambria" w:hAnsi="Cambria"/>
          <w:sz w:val="24"/>
          <w:szCs w:val="24"/>
        </w:rPr>
        <w:t>. godine.</w:t>
      </w:r>
    </w:p>
    <w:p w14:paraId="29122CDC" w14:textId="77777777" w:rsidR="00BE2386" w:rsidRDefault="00BE2386" w:rsidP="00BE2386">
      <w:pPr>
        <w:tabs>
          <w:tab w:val="left" w:pos="3315"/>
        </w:tabs>
        <w:jc w:val="both"/>
        <w:rPr>
          <w:rFonts w:ascii="Cambria" w:hAnsi="Cambria"/>
          <w:sz w:val="24"/>
          <w:szCs w:val="24"/>
        </w:rPr>
      </w:pPr>
      <w:r>
        <w:rPr>
          <w:rFonts w:ascii="Cambria" w:hAnsi="Cambria"/>
          <w:sz w:val="24"/>
          <w:szCs w:val="24"/>
        </w:rPr>
        <w:t>Sastavljen je set financijskih izvještaja:</w:t>
      </w:r>
    </w:p>
    <w:p w14:paraId="394FCE49" w14:textId="77777777" w:rsidR="00BE2386" w:rsidRDefault="00BE2386" w:rsidP="00BE2386">
      <w:pPr>
        <w:pStyle w:val="Odlomakpopisa"/>
        <w:numPr>
          <w:ilvl w:val="0"/>
          <w:numId w:val="3"/>
        </w:numPr>
        <w:tabs>
          <w:tab w:val="left" w:pos="3315"/>
        </w:tabs>
        <w:jc w:val="both"/>
        <w:rPr>
          <w:rFonts w:ascii="Cambria" w:hAnsi="Cambria"/>
          <w:sz w:val="24"/>
          <w:szCs w:val="24"/>
        </w:rPr>
      </w:pPr>
      <w:r>
        <w:rPr>
          <w:rFonts w:ascii="Cambria" w:hAnsi="Cambria"/>
          <w:sz w:val="24"/>
          <w:szCs w:val="24"/>
        </w:rPr>
        <w:t>Bilanca na Obrascu: BIL</w:t>
      </w:r>
    </w:p>
    <w:p w14:paraId="45A9A29B" w14:textId="77777777" w:rsidR="00BE2386" w:rsidRDefault="00BE2386" w:rsidP="00BE2386">
      <w:pPr>
        <w:pStyle w:val="Odlomakpopisa"/>
        <w:numPr>
          <w:ilvl w:val="0"/>
          <w:numId w:val="3"/>
        </w:numPr>
        <w:tabs>
          <w:tab w:val="left" w:pos="3315"/>
        </w:tabs>
        <w:jc w:val="both"/>
        <w:rPr>
          <w:rFonts w:ascii="Cambria" w:hAnsi="Cambria"/>
          <w:sz w:val="24"/>
          <w:szCs w:val="24"/>
        </w:rPr>
      </w:pPr>
      <w:r>
        <w:rPr>
          <w:rFonts w:ascii="Cambria" w:hAnsi="Cambria"/>
          <w:sz w:val="24"/>
          <w:szCs w:val="24"/>
        </w:rPr>
        <w:t>Izvještaj o prihodima i rashodima, primicima i izdacima na Obrascu: PR-RAS,</w:t>
      </w:r>
    </w:p>
    <w:p w14:paraId="17CFF737" w14:textId="77777777" w:rsidR="00BE2386" w:rsidRDefault="00BE2386" w:rsidP="00BE2386">
      <w:pPr>
        <w:pStyle w:val="Odlomakpopisa"/>
        <w:numPr>
          <w:ilvl w:val="0"/>
          <w:numId w:val="3"/>
        </w:numPr>
        <w:tabs>
          <w:tab w:val="left" w:pos="3315"/>
        </w:tabs>
        <w:jc w:val="both"/>
        <w:rPr>
          <w:rFonts w:ascii="Cambria" w:hAnsi="Cambria"/>
          <w:sz w:val="24"/>
          <w:szCs w:val="24"/>
        </w:rPr>
      </w:pPr>
      <w:r>
        <w:rPr>
          <w:rFonts w:ascii="Cambria" w:hAnsi="Cambria"/>
          <w:sz w:val="24"/>
          <w:szCs w:val="24"/>
        </w:rPr>
        <w:t>Izvještaj o rashodima prema funkcijskoj klasifikaciji na Obrascu: RAS-funkcijski,</w:t>
      </w:r>
    </w:p>
    <w:p w14:paraId="204BC9D5" w14:textId="77777777" w:rsidR="00BE2386" w:rsidRDefault="00BE2386" w:rsidP="00BE2386">
      <w:pPr>
        <w:pStyle w:val="Odlomakpopisa"/>
        <w:numPr>
          <w:ilvl w:val="0"/>
          <w:numId w:val="3"/>
        </w:numPr>
        <w:tabs>
          <w:tab w:val="left" w:pos="3315"/>
        </w:tabs>
        <w:jc w:val="both"/>
        <w:rPr>
          <w:rFonts w:ascii="Cambria" w:hAnsi="Cambria"/>
          <w:sz w:val="24"/>
          <w:szCs w:val="24"/>
        </w:rPr>
      </w:pPr>
      <w:r>
        <w:rPr>
          <w:rFonts w:ascii="Cambria" w:hAnsi="Cambria"/>
          <w:sz w:val="24"/>
          <w:szCs w:val="24"/>
        </w:rPr>
        <w:t>Izvještaj o promjenama u vrijednosti i obujmu imovine i obveza na Obrascu: P-VRIO,</w:t>
      </w:r>
    </w:p>
    <w:p w14:paraId="168AA37C" w14:textId="77777777" w:rsidR="00BE2386" w:rsidRDefault="00BE2386" w:rsidP="00BE2386">
      <w:pPr>
        <w:pStyle w:val="Odlomakpopisa"/>
        <w:numPr>
          <w:ilvl w:val="0"/>
          <w:numId w:val="3"/>
        </w:numPr>
        <w:tabs>
          <w:tab w:val="left" w:pos="3315"/>
        </w:tabs>
        <w:jc w:val="both"/>
        <w:rPr>
          <w:rFonts w:ascii="Cambria" w:hAnsi="Cambria"/>
          <w:sz w:val="24"/>
          <w:szCs w:val="24"/>
        </w:rPr>
      </w:pPr>
      <w:r>
        <w:rPr>
          <w:rFonts w:ascii="Cambria" w:hAnsi="Cambria"/>
          <w:sz w:val="24"/>
          <w:szCs w:val="24"/>
        </w:rPr>
        <w:t>Izvještaj o obvezama na Obrascu: OBVEZE.</w:t>
      </w:r>
    </w:p>
    <w:p w14:paraId="5FAE7AE0" w14:textId="77777777" w:rsidR="00BE2386" w:rsidRDefault="00BE2386" w:rsidP="00BE2386">
      <w:pPr>
        <w:tabs>
          <w:tab w:val="left" w:pos="3315"/>
        </w:tabs>
        <w:jc w:val="both"/>
        <w:rPr>
          <w:rFonts w:ascii="Cambria" w:hAnsi="Cambria"/>
          <w:b/>
          <w:sz w:val="24"/>
          <w:szCs w:val="24"/>
        </w:rPr>
      </w:pPr>
      <w:r w:rsidRPr="00BE2386">
        <w:rPr>
          <w:rFonts w:ascii="Cambria" w:hAnsi="Cambria"/>
          <w:b/>
          <w:sz w:val="24"/>
          <w:szCs w:val="24"/>
        </w:rPr>
        <w:t>II. BILJEŠKE UZ OBRAZAC BIL</w:t>
      </w:r>
    </w:p>
    <w:p w14:paraId="43ACD15F" w14:textId="77777777" w:rsidR="00BE2386" w:rsidRDefault="00BE2386" w:rsidP="00BE2386">
      <w:pPr>
        <w:tabs>
          <w:tab w:val="left" w:pos="3315"/>
        </w:tabs>
        <w:jc w:val="both"/>
        <w:rPr>
          <w:rFonts w:ascii="Cambria" w:hAnsi="Cambria"/>
          <w:sz w:val="24"/>
          <w:szCs w:val="24"/>
        </w:rPr>
      </w:pPr>
      <w:r>
        <w:rPr>
          <w:rFonts w:ascii="Cambria" w:hAnsi="Cambria"/>
          <w:sz w:val="24"/>
          <w:szCs w:val="24"/>
        </w:rPr>
        <w:t>U Bilancu su uneseni podaci iz Glavne knjige. Jednakosti među pojedinim pozicijama Bilance proizlaze iz propisanih knjigovodstvenih evidencija tako da AOP 001 Imovina= AOP 162 Obveze + Vlastiti  izvori.</w:t>
      </w:r>
    </w:p>
    <w:p w14:paraId="57E8F5DD" w14:textId="77777777" w:rsidR="00BE2386" w:rsidRDefault="00BE2386" w:rsidP="00BE2386">
      <w:pPr>
        <w:tabs>
          <w:tab w:val="left" w:pos="3315"/>
        </w:tabs>
        <w:jc w:val="both"/>
        <w:rPr>
          <w:rFonts w:ascii="Cambria" w:hAnsi="Cambria"/>
          <w:sz w:val="24"/>
          <w:szCs w:val="24"/>
        </w:rPr>
      </w:pPr>
      <w:r>
        <w:rPr>
          <w:rFonts w:ascii="Cambria" w:hAnsi="Cambria"/>
          <w:sz w:val="24"/>
          <w:szCs w:val="24"/>
        </w:rPr>
        <w:t xml:space="preserve">Za ispravak vrijednosti dugotrajne imovine korištene su stope propisane prema važećem Pravilniku o proračunskom računovodstvu i računskom planu. </w:t>
      </w:r>
    </w:p>
    <w:p w14:paraId="1F2CFCA6" w14:textId="77777777" w:rsidR="00A2687A" w:rsidRDefault="00A2687A" w:rsidP="00BE2386">
      <w:pPr>
        <w:tabs>
          <w:tab w:val="left" w:pos="3315"/>
        </w:tabs>
        <w:jc w:val="both"/>
        <w:rPr>
          <w:rFonts w:ascii="Cambria" w:hAnsi="Cambria"/>
          <w:sz w:val="24"/>
          <w:szCs w:val="24"/>
        </w:rPr>
      </w:pPr>
      <w:r>
        <w:rPr>
          <w:rFonts w:ascii="Cambria" w:hAnsi="Cambria"/>
          <w:sz w:val="24"/>
          <w:szCs w:val="24"/>
        </w:rPr>
        <w:t>Nefinancijska imovina obuhvaća:</w:t>
      </w:r>
    </w:p>
    <w:p w14:paraId="1BE52C39" w14:textId="77777777" w:rsidR="00A2687A" w:rsidRDefault="00A2687A" w:rsidP="00A2687A">
      <w:pPr>
        <w:pStyle w:val="Odlomakpopisa"/>
        <w:numPr>
          <w:ilvl w:val="0"/>
          <w:numId w:val="4"/>
        </w:numPr>
        <w:tabs>
          <w:tab w:val="left" w:pos="3315"/>
        </w:tabs>
        <w:jc w:val="both"/>
        <w:rPr>
          <w:rFonts w:ascii="Cambria" w:hAnsi="Cambria"/>
          <w:sz w:val="24"/>
          <w:szCs w:val="24"/>
        </w:rPr>
      </w:pPr>
      <w:r>
        <w:rPr>
          <w:rFonts w:ascii="Cambria" w:hAnsi="Cambria"/>
          <w:sz w:val="24"/>
          <w:szCs w:val="24"/>
        </w:rPr>
        <w:lastRenderedPageBreak/>
        <w:t xml:space="preserve">01 </w:t>
      </w:r>
      <w:proofErr w:type="spellStart"/>
      <w:r>
        <w:rPr>
          <w:rFonts w:ascii="Cambria" w:hAnsi="Cambria"/>
          <w:sz w:val="24"/>
          <w:szCs w:val="24"/>
        </w:rPr>
        <w:t>Neproizvedenu</w:t>
      </w:r>
      <w:proofErr w:type="spellEnd"/>
      <w:r>
        <w:rPr>
          <w:rFonts w:ascii="Cambria" w:hAnsi="Cambria"/>
          <w:sz w:val="24"/>
          <w:szCs w:val="24"/>
        </w:rPr>
        <w:t xml:space="preserve"> dugotrajnu imovinu,</w:t>
      </w:r>
    </w:p>
    <w:p w14:paraId="41DE37DC" w14:textId="77777777" w:rsidR="00A2687A" w:rsidRDefault="00A2687A" w:rsidP="00A2687A">
      <w:pPr>
        <w:pStyle w:val="Odlomakpopisa"/>
        <w:numPr>
          <w:ilvl w:val="0"/>
          <w:numId w:val="4"/>
        </w:numPr>
        <w:tabs>
          <w:tab w:val="left" w:pos="3315"/>
        </w:tabs>
        <w:jc w:val="both"/>
        <w:rPr>
          <w:rFonts w:ascii="Cambria" w:hAnsi="Cambria"/>
          <w:sz w:val="24"/>
          <w:szCs w:val="24"/>
        </w:rPr>
      </w:pPr>
      <w:r>
        <w:rPr>
          <w:rFonts w:ascii="Cambria" w:hAnsi="Cambria"/>
          <w:sz w:val="24"/>
          <w:szCs w:val="24"/>
        </w:rPr>
        <w:t>02 Proizvedenu dugotrajnu imovinu</w:t>
      </w:r>
    </w:p>
    <w:p w14:paraId="0511D2C2" w14:textId="77777777" w:rsidR="00A2687A" w:rsidRDefault="00A2687A" w:rsidP="00A2687A">
      <w:pPr>
        <w:pStyle w:val="Odlomakpopisa"/>
        <w:numPr>
          <w:ilvl w:val="0"/>
          <w:numId w:val="4"/>
        </w:numPr>
        <w:tabs>
          <w:tab w:val="left" w:pos="3315"/>
        </w:tabs>
        <w:jc w:val="both"/>
        <w:rPr>
          <w:rFonts w:ascii="Cambria" w:hAnsi="Cambria"/>
          <w:sz w:val="24"/>
          <w:szCs w:val="24"/>
        </w:rPr>
      </w:pPr>
      <w:r>
        <w:rPr>
          <w:rFonts w:ascii="Cambria" w:hAnsi="Cambria"/>
          <w:sz w:val="24"/>
          <w:szCs w:val="24"/>
        </w:rPr>
        <w:t>03 Plemenite metale i ostale pohranjene vrijednosti,</w:t>
      </w:r>
    </w:p>
    <w:p w14:paraId="17CF1C2B" w14:textId="77777777" w:rsidR="00A2687A" w:rsidRDefault="00A2687A" w:rsidP="00A2687A">
      <w:pPr>
        <w:pStyle w:val="Odlomakpopisa"/>
        <w:numPr>
          <w:ilvl w:val="0"/>
          <w:numId w:val="4"/>
        </w:numPr>
        <w:tabs>
          <w:tab w:val="left" w:pos="3315"/>
        </w:tabs>
        <w:jc w:val="both"/>
        <w:rPr>
          <w:rFonts w:ascii="Cambria" w:hAnsi="Cambria"/>
          <w:sz w:val="24"/>
          <w:szCs w:val="24"/>
        </w:rPr>
      </w:pPr>
      <w:r>
        <w:rPr>
          <w:rFonts w:ascii="Cambria" w:hAnsi="Cambria"/>
          <w:sz w:val="24"/>
          <w:szCs w:val="24"/>
        </w:rPr>
        <w:t>04 Sitni inventar</w:t>
      </w:r>
    </w:p>
    <w:p w14:paraId="7F78603B" w14:textId="77777777" w:rsidR="00A2687A" w:rsidRDefault="00A2687A" w:rsidP="00A2687A">
      <w:pPr>
        <w:pStyle w:val="Odlomakpopisa"/>
        <w:numPr>
          <w:ilvl w:val="0"/>
          <w:numId w:val="4"/>
        </w:numPr>
        <w:tabs>
          <w:tab w:val="left" w:pos="3315"/>
        </w:tabs>
        <w:jc w:val="both"/>
        <w:rPr>
          <w:rFonts w:ascii="Cambria" w:hAnsi="Cambria"/>
          <w:sz w:val="24"/>
          <w:szCs w:val="24"/>
        </w:rPr>
      </w:pPr>
      <w:r>
        <w:rPr>
          <w:rFonts w:ascii="Cambria" w:hAnsi="Cambria"/>
          <w:sz w:val="24"/>
          <w:szCs w:val="24"/>
        </w:rPr>
        <w:t>05 Dugotrajnu nefinancijsku imovinu u pripremi i</w:t>
      </w:r>
    </w:p>
    <w:p w14:paraId="4810A3A1" w14:textId="6F091E6F" w:rsidR="00A2687A" w:rsidRDefault="00A2687A" w:rsidP="00A2687A">
      <w:pPr>
        <w:pStyle w:val="Odlomakpopisa"/>
        <w:numPr>
          <w:ilvl w:val="0"/>
          <w:numId w:val="4"/>
        </w:numPr>
        <w:tabs>
          <w:tab w:val="left" w:pos="3315"/>
        </w:tabs>
        <w:jc w:val="both"/>
        <w:rPr>
          <w:rFonts w:ascii="Cambria" w:hAnsi="Cambria"/>
          <w:sz w:val="24"/>
          <w:szCs w:val="24"/>
        </w:rPr>
      </w:pPr>
      <w:r>
        <w:rPr>
          <w:rFonts w:ascii="Cambria" w:hAnsi="Cambria"/>
          <w:sz w:val="24"/>
          <w:szCs w:val="24"/>
        </w:rPr>
        <w:t>06 Proizvedenu kratkotrajnu imovinu.</w:t>
      </w:r>
    </w:p>
    <w:p w14:paraId="4BE18DFF" w14:textId="07936ACB" w:rsidR="00520CEF" w:rsidRDefault="00520CEF" w:rsidP="00520CEF">
      <w:pPr>
        <w:tabs>
          <w:tab w:val="left" w:pos="3315"/>
        </w:tabs>
        <w:jc w:val="both"/>
        <w:rPr>
          <w:rFonts w:ascii="Cambria" w:hAnsi="Cambria"/>
          <w:sz w:val="24"/>
          <w:szCs w:val="24"/>
        </w:rPr>
      </w:pPr>
      <w:r w:rsidRPr="008007BE">
        <w:rPr>
          <w:rFonts w:ascii="Cambria" w:hAnsi="Cambria"/>
          <w:b/>
          <w:i/>
          <w:sz w:val="24"/>
          <w:szCs w:val="24"/>
        </w:rPr>
        <w:t>Bilješka uz AOP 002 Nefinancijska imovina</w:t>
      </w:r>
      <w:r w:rsidR="008007BE" w:rsidRPr="008007BE">
        <w:rPr>
          <w:rFonts w:ascii="Cambria" w:hAnsi="Cambria"/>
          <w:b/>
          <w:i/>
          <w:sz w:val="24"/>
          <w:szCs w:val="24"/>
        </w:rPr>
        <w:t>:</w:t>
      </w:r>
      <w:r w:rsidR="008007BE">
        <w:rPr>
          <w:rFonts w:ascii="Cambria" w:hAnsi="Cambria"/>
          <w:sz w:val="24"/>
          <w:szCs w:val="24"/>
        </w:rPr>
        <w:t xml:space="preserve"> nije bilo značajnih odstupanja u odnosu na prethodnu godinu. Na AOP 002 prikazano je povećanje nefinancijske imovine na dan 31. prosinca 201</w:t>
      </w:r>
      <w:r w:rsidR="0091177B">
        <w:rPr>
          <w:rFonts w:ascii="Cambria" w:hAnsi="Cambria"/>
          <w:sz w:val="24"/>
          <w:szCs w:val="24"/>
        </w:rPr>
        <w:t>9</w:t>
      </w:r>
      <w:r w:rsidR="008007BE">
        <w:rPr>
          <w:rFonts w:ascii="Cambria" w:hAnsi="Cambria"/>
          <w:sz w:val="24"/>
          <w:szCs w:val="24"/>
        </w:rPr>
        <w:t xml:space="preserve">. godine u odnosu na 01. siječnja iste godine za </w:t>
      </w:r>
      <w:r w:rsidR="0091177B">
        <w:rPr>
          <w:rFonts w:ascii="Cambria" w:hAnsi="Cambria"/>
          <w:sz w:val="24"/>
          <w:szCs w:val="24"/>
        </w:rPr>
        <w:t>14</w:t>
      </w:r>
      <w:r w:rsidR="008007BE">
        <w:rPr>
          <w:rFonts w:ascii="Cambria" w:hAnsi="Cambria"/>
          <w:sz w:val="24"/>
          <w:szCs w:val="24"/>
        </w:rPr>
        <w:t>,</w:t>
      </w:r>
      <w:r w:rsidR="0091177B">
        <w:rPr>
          <w:rFonts w:ascii="Cambria" w:hAnsi="Cambria"/>
          <w:sz w:val="24"/>
          <w:szCs w:val="24"/>
        </w:rPr>
        <w:t>2</w:t>
      </w:r>
      <w:r w:rsidR="008007BE">
        <w:rPr>
          <w:rFonts w:ascii="Cambria" w:hAnsi="Cambria"/>
          <w:sz w:val="24"/>
          <w:szCs w:val="24"/>
        </w:rPr>
        <w:t xml:space="preserve"> %.</w:t>
      </w:r>
    </w:p>
    <w:p w14:paraId="3D74AB7D" w14:textId="7927C44B" w:rsidR="00CF5C0F" w:rsidRDefault="00CF5C0F" w:rsidP="00520CEF">
      <w:pPr>
        <w:tabs>
          <w:tab w:val="left" w:pos="3315"/>
        </w:tabs>
        <w:jc w:val="both"/>
        <w:rPr>
          <w:rFonts w:ascii="Cambria" w:hAnsi="Cambria"/>
          <w:sz w:val="24"/>
          <w:szCs w:val="24"/>
        </w:rPr>
      </w:pPr>
      <w:r>
        <w:rPr>
          <w:rFonts w:ascii="Cambria" w:hAnsi="Cambria"/>
          <w:sz w:val="24"/>
          <w:szCs w:val="24"/>
        </w:rPr>
        <w:t>Vrijednost proizvedene dugotrajne imovine se na dan 31.12.2019.g. povećala za 15% u odnosu na prethodnu godinu, a značajnija odstupanja vidljiva su na sljedećim AOP oznakama:</w:t>
      </w:r>
    </w:p>
    <w:p w14:paraId="05A2629E" w14:textId="1999CE46" w:rsidR="00CF5C0F" w:rsidRDefault="00CF5C0F" w:rsidP="00520CEF">
      <w:pPr>
        <w:tabs>
          <w:tab w:val="left" w:pos="3315"/>
        </w:tabs>
        <w:jc w:val="both"/>
        <w:rPr>
          <w:rFonts w:ascii="Cambria" w:hAnsi="Cambria"/>
          <w:sz w:val="24"/>
          <w:szCs w:val="24"/>
        </w:rPr>
      </w:pPr>
      <w:r w:rsidRPr="00CF5C0F">
        <w:rPr>
          <w:rFonts w:ascii="Cambria" w:hAnsi="Cambria"/>
          <w:b/>
          <w:bCs/>
          <w:i/>
          <w:iCs/>
          <w:sz w:val="24"/>
          <w:szCs w:val="24"/>
        </w:rPr>
        <w:t xml:space="preserve">1. Bilješka uz AOP 011: </w:t>
      </w:r>
      <w:r>
        <w:rPr>
          <w:rFonts w:ascii="Cambria" w:hAnsi="Cambria"/>
          <w:sz w:val="24"/>
          <w:szCs w:val="24"/>
        </w:rPr>
        <w:t xml:space="preserve">Na ovoj oznaci (Ceste, željeznice i ostali prometni objekti) je vidljivo povećanje za 20,2% u odnosu na početak godine, a odnosi se na ulaganja u uređenje otresnica. </w:t>
      </w:r>
    </w:p>
    <w:p w14:paraId="64BD48BD" w14:textId="106F7B65" w:rsidR="009A3C07" w:rsidRPr="009A3C07" w:rsidRDefault="009A3C07" w:rsidP="00520CEF">
      <w:pPr>
        <w:tabs>
          <w:tab w:val="left" w:pos="3315"/>
        </w:tabs>
        <w:jc w:val="both"/>
        <w:rPr>
          <w:rFonts w:ascii="Cambria" w:hAnsi="Cambria"/>
          <w:sz w:val="24"/>
          <w:szCs w:val="24"/>
        </w:rPr>
      </w:pPr>
      <w:r w:rsidRPr="009A3C07">
        <w:rPr>
          <w:rFonts w:ascii="Cambria" w:hAnsi="Cambria"/>
          <w:b/>
          <w:bCs/>
          <w:i/>
          <w:iCs/>
          <w:sz w:val="24"/>
          <w:szCs w:val="24"/>
        </w:rPr>
        <w:t>2. Bilješka uz AOP 014:</w:t>
      </w:r>
      <w:r>
        <w:rPr>
          <w:rFonts w:ascii="Cambria" w:hAnsi="Cambria"/>
          <w:b/>
          <w:bCs/>
          <w:i/>
          <w:iCs/>
          <w:sz w:val="24"/>
          <w:szCs w:val="24"/>
        </w:rPr>
        <w:t xml:space="preserve"> </w:t>
      </w:r>
      <w:r>
        <w:rPr>
          <w:rFonts w:ascii="Cambria" w:hAnsi="Cambria"/>
          <w:sz w:val="24"/>
          <w:szCs w:val="24"/>
        </w:rPr>
        <w:t xml:space="preserve"> Vrijednost postrojenja i opreme se na dan 31.12.2019.g. u odnosu na 01. siječanj 2019.g. povećala za 454.166,00 kn, a navedeno povećanje proizlazi iz nabave novog uredskog namještaja, klima uređaja u Društvenim domovima u naseljima </w:t>
      </w:r>
      <w:proofErr w:type="spellStart"/>
      <w:r>
        <w:rPr>
          <w:rFonts w:ascii="Cambria" w:hAnsi="Cambria"/>
          <w:sz w:val="24"/>
          <w:szCs w:val="24"/>
        </w:rPr>
        <w:t>Silaš</w:t>
      </w:r>
      <w:proofErr w:type="spellEnd"/>
      <w:r>
        <w:rPr>
          <w:rFonts w:ascii="Cambria" w:hAnsi="Cambria"/>
          <w:sz w:val="24"/>
          <w:szCs w:val="24"/>
        </w:rPr>
        <w:t xml:space="preserve">, Petrova Slatina i Ada, nabavu traktorske </w:t>
      </w:r>
      <w:proofErr w:type="spellStart"/>
      <w:r>
        <w:rPr>
          <w:rFonts w:ascii="Cambria" w:hAnsi="Cambria"/>
          <w:sz w:val="24"/>
          <w:szCs w:val="24"/>
        </w:rPr>
        <w:t>kranske</w:t>
      </w:r>
      <w:proofErr w:type="spellEnd"/>
      <w:r>
        <w:rPr>
          <w:rFonts w:ascii="Cambria" w:hAnsi="Cambria"/>
          <w:sz w:val="24"/>
          <w:szCs w:val="24"/>
        </w:rPr>
        <w:t xml:space="preserve"> kosilice i mini bagera BOBCAT.</w:t>
      </w:r>
    </w:p>
    <w:p w14:paraId="58A83470" w14:textId="2A6AE535" w:rsidR="002949C2" w:rsidRDefault="002949C2" w:rsidP="00520CEF">
      <w:pPr>
        <w:tabs>
          <w:tab w:val="left" w:pos="3315"/>
        </w:tabs>
        <w:jc w:val="both"/>
        <w:rPr>
          <w:rFonts w:ascii="Cambria" w:hAnsi="Cambria"/>
          <w:sz w:val="24"/>
          <w:szCs w:val="24"/>
        </w:rPr>
      </w:pPr>
      <w:r>
        <w:rPr>
          <w:rFonts w:ascii="Cambria" w:hAnsi="Cambria"/>
          <w:sz w:val="24"/>
          <w:szCs w:val="24"/>
        </w:rPr>
        <w:t>Financijska imovina sastoji se od:</w:t>
      </w:r>
    </w:p>
    <w:p w14:paraId="61E7FE0A" w14:textId="3CDC6491" w:rsidR="002949C2" w:rsidRDefault="002949C2" w:rsidP="002949C2">
      <w:pPr>
        <w:pStyle w:val="Odlomakpopisa"/>
        <w:numPr>
          <w:ilvl w:val="0"/>
          <w:numId w:val="5"/>
        </w:numPr>
        <w:tabs>
          <w:tab w:val="left" w:pos="3315"/>
        </w:tabs>
        <w:jc w:val="both"/>
        <w:rPr>
          <w:rFonts w:ascii="Cambria" w:hAnsi="Cambria"/>
          <w:sz w:val="24"/>
          <w:szCs w:val="24"/>
        </w:rPr>
      </w:pPr>
      <w:r>
        <w:rPr>
          <w:rFonts w:ascii="Cambria" w:hAnsi="Cambria"/>
          <w:sz w:val="24"/>
          <w:szCs w:val="24"/>
        </w:rPr>
        <w:t>11 Novca u banci i blagajni</w:t>
      </w:r>
    </w:p>
    <w:p w14:paraId="6E0AEA03" w14:textId="33BC03D6" w:rsidR="002949C2" w:rsidRDefault="002949C2" w:rsidP="002949C2">
      <w:pPr>
        <w:pStyle w:val="Odlomakpopisa"/>
        <w:numPr>
          <w:ilvl w:val="0"/>
          <w:numId w:val="5"/>
        </w:numPr>
        <w:tabs>
          <w:tab w:val="left" w:pos="3315"/>
        </w:tabs>
        <w:jc w:val="both"/>
        <w:rPr>
          <w:rFonts w:ascii="Cambria" w:hAnsi="Cambria"/>
          <w:sz w:val="24"/>
          <w:szCs w:val="24"/>
        </w:rPr>
      </w:pPr>
      <w:r>
        <w:rPr>
          <w:rFonts w:ascii="Cambria" w:hAnsi="Cambria"/>
          <w:sz w:val="24"/>
          <w:szCs w:val="24"/>
        </w:rPr>
        <w:t xml:space="preserve">12 Depozita, </w:t>
      </w:r>
      <w:proofErr w:type="spellStart"/>
      <w:r>
        <w:rPr>
          <w:rFonts w:ascii="Cambria" w:hAnsi="Cambria"/>
          <w:sz w:val="24"/>
          <w:szCs w:val="24"/>
        </w:rPr>
        <w:t>jamčevnih</w:t>
      </w:r>
      <w:proofErr w:type="spellEnd"/>
      <w:r>
        <w:rPr>
          <w:rFonts w:ascii="Cambria" w:hAnsi="Cambria"/>
          <w:sz w:val="24"/>
          <w:szCs w:val="24"/>
        </w:rPr>
        <w:t xml:space="preserve"> pologa i potraživanja od zaposlenih te za više plaćene poreze i ostalo,</w:t>
      </w:r>
    </w:p>
    <w:p w14:paraId="4EEBFCA9" w14:textId="689DA7A4" w:rsidR="002949C2" w:rsidRDefault="002949C2" w:rsidP="002949C2">
      <w:pPr>
        <w:pStyle w:val="Odlomakpopisa"/>
        <w:numPr>
          <w:ilvl w:val="0"/>
          <w:numId w:val="5"/>
        </w:numPr>
        <w:tabs>
          <w:tab w:val="left" w:pos="3315"/>
        </w:tabs>
        <w:jc w:val="both"/>
        <w:rPr>
          <w:rFonts w:ascii="Cambria" w:hAnsi="Cambria"/>
          <w:sz w:val="24"/>
          <w:szCs w:val="24"/>
        </w:rPr>
      </w:pPr>
      <w:r>
        <w:rPr>
          <w:rFonts w:ascii="Cambria" w:hAnsi="Cambria"/>
          <w:sz w:val="24"/>
          <w:szCs w:val="24"/>
        </w:rPr>
        <w:t>13 Potraživanja za dan zajmove,</w:t>
      </w:r>
    </w:p>
    <w:p w14:paraId="033536B1" w14:textId="47A716D0" w:rsidR="002949C2" w:rsidRDefault="002949C2" w:rsidP="002949C2">
      <w:pPr>
        <w:pStyle w:val="Odlomakpopisa"/>
        <w:numPr>
          <w:ilvl w:val="0"/>
          <w:numId w:val="5"/>
        </w:numPr>
        <w:tabs>
          <w:tab w:val="left" w:pos="3315"/>
        </w:tabs>
        <w:jc w:val="both"/>
        <w:rPr>
          <w:rFonts w:ascii="Cambria" w:hAnsi="Cambria"/>
          <w:sz w:val="24"/>
          <w:szCs w:val="24"/>
        </w:rPr>
      </w:pPr>
      <w:r>
        <w:rPr>
          <w:rFonts w:ascii="Cambria" w:hAnsi="Cambria"/>
          <w:sz w:val="24"/>
          <w:szCs w:val="24"/>
        </w:rPr>
        <w:t>14 Vrijednosnih papira,</w:t>
      </w:r>
    </w:p>
    <w:p w14:paraId="7022F65D" w14:textId="2C94EC3A" w:rsidR="002949C2" w:rsidRDefault="002949C2" w:rsidP="002949C2">
      <w:pPr>
        <w:pStyle w:val="Odlomakpopisa"/>
        <w:numPr>
          <w:ilvl w:val="0"/>
          <w:numId w:val="5"/>
        </w:numPr>
        <w:tabs>
          <w:tab w:val="left" w:pos="3315"/>
        </w:tabs>
        <w:jc w:val="both"/>
        <w:rPr>
          <w:rFonts w:ascii="Cambria" w:hAnsi="Cambria"/>
          <w:sz w:val="24"/>
          <w:szCs w:val="24"/>
        </w:rPr>
      </w:pPr>
      <w:r>
        <w:rPr>
          <w:rFonts w:ascii="Cambria" w:hAnsi="Cambria"/>
          <w:sz w:val="24"/>
          <w:szCs w:val="24"/>
        </w:rPr>
        <w:t>15 Dionica i udjela u glavnici,</w:t>
      </w:r>
    </w:p>
    <w:p w14:paraId="68372E41" w14:textId="7C053BCE" w:rsidR="002949C2" w:rsidRDefault="002949C2" w:rsidP="002949C2">
      <w:pPr>
        <w:pStyle w:val="Odlomakpopisa"/>
        <w:numPr>
          <w:ilvl w:val="0"/>
          <w:numId w:val="5"/>
        </w:numPr>
        <w:tabs>
          <w:tab w:val="left" w:pos="3315"/>
        </w:tabs>
        <w:jc w:val="both"/>
        <w:rPr>
          <w:rFonts w:ascii="Cambria" w:hAnsi="Cambria"/>
          <w:sz w:val="24"/>
          <w:szCs w:val="24"/>
        </w:rPr>
      </w:pPr>
      <w:r>
        <w:rPr>
          <w:rFonts w:ascii="Cambria" w:hAnsi="Cambria"/>
          <w:sz w:val="24"/>
          <w:szCs w:val="24"/>
        </w:rPr>
        <w:t>16 Potraživanja za prihode poslovanja,</w:t>
      </w:r>
    </w:p>
    <w:p w14:paraId="6FD44FAF" w14:textId="0134B4C1" w:rsidR="002949C2" w:rsidRDefault="002949C2" w:rsidP="002949C2">
      <w:pPr>
        <w:pStyle w:val="Odlomakpopisa"/>
        <w:numPr>
          <w:ilvl w:val="0"/>
          <w:numId w:val="5"/>
        </w:numPr>
        <w:tabs>
          <w:tab w:val="left" w:pos="3315"/>
        </w:tabs>
        <w:jc w:val="both"/>
        <w:rPr>
          <w:rFonts w:ascii="Cambria" w:hAnsi="Cambria"/>
          <w:sz w:val="24"/>
          <w:szCs w:val="24"/>
        </w:rPr>
      </w:pPr>
      <w:r>
        <w:rPr>
          <w:rFonts w:ascii="Cambria" w:hAnsi="Cambria"/>
          <w:sz w:val="24"/>
          <w:szCs w:val="24"/>
        </w:rPr>
        <w:t>17 Potraživanja od prodaje nefinancijske imovine i</w:t>
      </w:r>
    </w:p>
    <w:p w14:paraId="5E070190" w14:textId="10B719BA" w:rsidR="002949C2" w:rsidRDefault="002949C2" w:rsidP="002949C2">
      <w:pPr>
        <w:pStyle w:val="Odlomakpopisa"/>
        <w:numPr>
          <w:ilvl w:val="0"/>
          <w:numId w:val="5"/>
        </w:numPr>
        <w:tabs>
          <w:tab w:val="left" w:pos="3315"/>
        </w:tabs>
        <w:jc w:val="both"/>
        <w:rPr>
          <w:rFonts w:ascii="Cambria" w:hAnsi="Cambria"/>
          <w:sz w:val="24"/>
          <w:szCs w:val="24"/>
        </w:rPr>
      </w:pPr>
      <w:r>
        <w:rPr>
          <w:rFonts w:ascii="Cambria" w:hAnsi="Cambria"/>
          <w:sz w:val="24"/>
          <w:szCs w:val="24"/>
        </w:rPr>
        <w:t>19 Rashoda budućih razdoblja i nedospjele naplate prihoda (aktivna vremenska razgraničenja).</w:t>
      </w:r>
    </w:p>
    <w:p w14:paraId="5B62A14D" w14:textId="61012F07" w:rsidR="002949C2" w:rsidRDefault="002949C2" w:rsidP="002949C2">
      <w:pPr>
        <w:tabs>
          <w:tab w:val="left" w:pos="3315"/>
        </w:tabs>
        <w:jc w:val="both"/>
        <w:rPr>
          <w:rFonts w:ascii="Cambria" w:hAnsi="Cambria"/>
          <w:sz w:val="24"/>
          <w:szCs w:val="24"/>
        </w:rPr>
      </w:pPr>
      <w:r w:rsidRPr="00534DB1">
        <w:rPr>
          <w:rFonts w:ascii="Cambria" w:hAnsi="Cambria"/>
          <w:b/>
          <w:i/>
          <w:sz w:val="24"/>
          <w:szCs w:val="24"/>
        </w:rPr>
        <w:t>Bilješka uz AOP 0</w:t>
      </w:r>
      <w:r w:rsidR="00A13F60">
        <w:rPr>
          <w:rFonts w:ascii="Cambria" w:hAnsi="Cambria"/>
          <w:b/>
          <w:i/>
          <w:sz w:val="24"/>
          <w:szCs w:val="24"/>
        </w:rPr>
        <w:t>80</w:t>
      </w:r>
      <w:r w:rsidRPr="00534DB1">
        <w:rPr>
          <w:rFonts w:ascii="Cambria" w:hAnsi="Cambria"/>
          <w:b/>
          <w:i/>
          <w:sz w:val="24"/>
          <w:szCs w:val="24"/>
        </w:rPr>
        <w:t>:</w:t>
      </w:r>
      <w:r>
        <w:rPr>
          <w:rFonts w:ascii="Cambria" w:hAnsi="Cambria"/>
          <w:sz w:val="24"/>
          <w:szCs w:val="24"/>
        </w:rPr>
        <w:t xml:space="preserve"> </w:t>
      </w:r>
      <w:r w:rsidR="00A13F60">
        <w:rPr>
          <w:rFonts w:ascii="Cambria" w:hAnsi="Cambria"/>
          <w:sz w:val="24"/>
          <w:szCs w:val="24"/>
        </w:rPr>
        <w:t xml:space="preserve"> Potraživanja za predujmove su na dan 31.12.2019.g. </w:t>
      </w:r>
      <w:r w:rsidR="00A95693">
        <w:rPr>
          <w:rFonts w:ascii="Cambria" w:hAnsi="Cambria"/>
          <w:sz w:val="24"/>
          <w:szCs w:val="24"/>
        </w:rPr>
        <w:t>veća za 9.385,00 kn u odnosu na stanje od 01. siječnja 2019.g., a odnose se prvenstveno na plaćanje troškova za priključenje na vodoopskrbnu mrežu koje će biti realizirano u 2020.g.</w:t>
      </w:r>
    </w:p>
    <w:p w14:paraId="78AC40AF" w14:textId="77777777" w:rsidR="003448E6" w:rsidRDefault="003448E6" w:rsidP="002949C2">
      <w:pPr>
        <w:tabs>
          <w:tab w:val="left" w:pos="3315"/>
        </w:tabs>
        <w:jc w:val="both"/>
        <w:rPr>
          <w:rFonts w:ascii="Cambria" w:hAnsi="Cambria"/>
          <w:b/>
          <w:i/>
          <w:sz w:val="24"/>
          <w:szCs w:val="24"/>
        </w:rPr>
      </w:pPr>
      <w:r w:rsidRPr="003448E6">
        <w:rPr>
          <w:rFonts w:ascii="Cambria" w:hAnsi="Cambria"/>
          <w:b/>
          <w:i/>
          <w:sz w:val="24"/>
          <w:szCs w:val="24"/>
        </w:rPr>
        <w:t xml:space="preserve">Bilješka uz Rezultat poslovanja: </w:t>
      </w:r>
    </w:p>
    <w:p w14:paraId="54A03209" w14:textId="14B262CD" w:rsidR="003448E6" w:rsidRDefault="003448E6" w:rsidP="002949C2">
      <w:pPr>
        <w:tabs>
          <w:tab w:val="left" w:pos="3315"/>
        </w:tabs>
        <w:jc w:val="both"/>
        <w:rPr>
          <w:rFonts w:ascii="Cambria" w:hAnsi="Cambria"/>
          <w:sz w:val="24"/>
          <w:szCs w:val="24"/>
        </w:rPr>
      </w:pPr>
      <w:r>
        <w:rPr>
          <w:rFonts w:ascii="Cambria" w:hAnsi="Cambria"/>
          <w:sz w:val="24"/>
          <w:szCs w:val="24"/>
        </w:rPr>
        <w:lastRenderedPageBreak/>
        <w:t xml:space="preserve">Na kraju izvještajnog razdoblja ostvaren je višak prihoda poslovanja u iznosu od </w:t>
      </w:r>
      <w:r w:rsidR="00A95693">
        <w:rPr>
          <w:rFonts w:ascii="Cambria" w:hAnsi="Cambria"/>
          <w:sz w:val="24"/>
          <w:szCs w:val="24"/>
        </w:rPr>
        <w:t xml:space="preserve">3.743.275 </w:t>
      </w:r>
      <w:r>
        <w:rPr>
          <w:rFonts w:ascii="Cambria" w:hAnsi="Cambria"/>
          <w:sz w:val="24"/>
          <w:szCs w:val="24"/>
        </w:rPr>
        <w:t xml:space="preserve"> kn, manjak prihoda od nefinancijske imovine u iznosu od </w:t>
      </w:r>
      <w:r w:rsidR="00A95693">
        <w:rPr>
          <w:rFonts w:ascii="Cambria" w:hAnsi="Cambria"/>
          <w:sz w:val="24"/>
          <w:szCs w:val="24"/>
        </w:rPr>
        <w:t>1.661.291</w:t>
      </w:r>
      <w:r>
        <w:rPr>
          <w:rFonts w:ascii="Cambria" w:hAnsi="Cambria"/>
          <w:sz w:val="24"/>
          <w:szCs w:val="24"/>
        </w:rPr>
        <w:t xml:space="preserve"> kn te manjak primitaka od financijske imovine u iznosu od 50.000,00 kn. </w:t>
      </w:r>
    </w:p>
    <w:p w14:paraId="0FEF81AC" w14:textId="0C2D4D86" w:rsidR="005F15E8" w:rsidRDefault="005F15E8" w:rsidP="002949C2">
      <w:pPr>
        <w:tabs>
          <w:tab w:val="left" w:pos="3315"/>
        </w:tabs>
        <w:jc w:val="both"/>
        <w:rPr>
          <w:rFonts w:ascii="Cambria" w:hAnsi="Cambria"/>
          <w:sz w:val="24"/>
          <w:szCs w:val="24"/>
        </w:rPr>
      </w:pPr>
      <w:r>
        <w:rPr>
          <w:rFonts w:ascii="Cambria" w:hAnsi="Cambria"/>
          <w:sz w:val="24"/>
          <w:szCs w:val="24"/>
        </w:rPr>
        <w:t>Na dan 31. prosinca 201</w:t>
      </w:r>
      <w:r w:rsidR="00A95693">
        <w:rPr>
          <w:rFonts w:ascii="Cambria" w:hAnsi="Cambria"/>
          <w:sz w:val="24"/>
          <w:szCs w:val="24"/>
        </w:rPr>
        <w:t>9</w:t>
      </w:r>
      <w:r>
        <w:rPr>
          <w:rFonts w:ascii="Cambria" w:hAnsi="Cambria"/>
          <w:sz w:val="24"/>
          <w:szCs w:val="24"/>
        </w:rPr>
        <w:t xml:space="preserve">. godine utvrđen je višak prihoda i primitaka raspoloživ u sljedećem razdoblju u iznosu od </w:t>
      </w:r>
      <w:r w:rsidR="00090F43">
        <w:rPr>
          <w:rFonts w:ascii="Cambria" w:hAnsi="Cambria"/>
          <w:sz w:val="24"/>
          <w:szCs w:val="24"/>
        </w:rPr>
        <w:t>2.031.984</w:t>
      </w:r>
      <w:r>
        <w:rPr>
          <w:rFonts w:ascii="Cambria" w:hAnsi="Cambria"/>
          <w:sz w:val="24"/>
          <w:szCs w:val="24"/>
        </w:rPr>
        <w:t xml:space="preserve"> kn.</w:t>
      </w:r>
    </w:p>
    <w:p w14:paraId="662503F8" w14:textId="33281DF6" w:rsidR="0091603B" w:rsidRDefault="005F15E8" w:rsidP="0091603B">
      <w:pPr>
        <w:tabs>
          <w:tab w:val="left" w:pos="3315"/>
        </w:tabs>
        <w:jc w:val="both"/>
        <w:rPr>
          <w:rFonts w:ascii="Cambria" w:hAnsi="Cambria"/>
          <w:sz w:val="24"/>
          <w:szCs w:val="24"/>
        </w:rPr>
      </w:pPr>
      <w:r>
        <w:rPr>
          <w:rFonts w:ascii="Cambria" w:hAnsi="Cambria"/>
          <w:sz w:val="24"/>
          <w:szCs w:val="24"/>
        </w:rPr>
        <w:t>Tijekom 201</w:t>
      </w:r>
      <w:r w:rsidR="00090F43">
        <w:rPr>
          <w:rFonts w:ascii="Cambria" w:hAnsi="Cambria"/>
          <w:sz w:val="24"/>
          <w:szCs w:val="24"/>
        </w:rPr>
        <w:t>9</w:t>
      </w:r>
      <w:r>
        <w:rPr>
          <w:rFonts w:ascii="Cambria" w:hAnsi="Cambria"/>
          <w:sz w:val="24"/>
          <w:szCs w:val="24"/>
        </w:rPr>
        <w:t xml:space="preserve">. godine Općina se nije zaduživala kod kreditnih institucija i drugih pravnih subjekata, te također ista nema nikakvih zaduženja po osnovi kredita i zajmova iz prethodnih razdoblja. Dana 06. ožujka 2018. godine isplaćen je kratkoročni zajam </w:t>
      </w:r>
      <w:r w:rsidR="00090F43">
        <w:rPr>
          <w:rFonts w:ascii="Cambria" w:hAnsi="Cambria"/>
          <w:sz w:val="24"/>
          <w:szCs w:val="24"/>
        </w:rPr>
        <w:t>K</w:t>
      </w:r>
      <w:r>
        <w:rPr>
          <w:rFonts w:ascii="Cambria" w:hAnsi="Cambria"/>
          <w:sz w:val="24"/>
          <w:szCs w:val="24"/>
        </w:rPr>
        <w:t>omunalnom trgovačkom društvu</w:t>
      </w:r>
      <w:r w:rsidR="00090F43">
        <w:rPr>
          <w:rFonts w:ascii="Cambria" w:hAnsi="Cambria"/>
          <w:sz w:val="24"/>
          <w:szCs w:val="24"/>
        </w:rPr>
        <w:t xml:space="preserve"> Šodolovci d.o.o.</w:t>
      </w:r>
      <w:r>
        <w:rPr>
          <w:rFonts w:ascii="Cambria" w:hAnsi="Cambria"/>
          <w:sz w:val="24"/>
          <w:szCs w:val="24"/>
        </w:rPr>
        <w:t xml:space="preserve"> u iznosu od 50.000,00 kn, a rok povrata je </w:t>
      </w:r>
      <w:r w:rsidR="00090F43">
        <w:rPr>
          <w:rFonts w:ascii="Cambria" w:hAnsi="Cambria"/>
          <w:sz w:val="24"/>
          <w:szCs w:val="24"/>
        </w:rPr>
        <w:t xml:space="preserve">bio </w:t>
      </w:r>
      <w:r>
        <w:rPr>
          <w:rFonts w:ascii="Cambria" w:hAnsi="Cambria"/>
          <w:sz w:val="24"/>
          <w:szCs w:val="24"/>
        </w:rPr>
        <w:t xml:space="preserve">31. prosinca 2018. godine. </w:t>
      </w:r>
    </w:p>
    <w:p w14:paraId="2512357E" w14:textId="77777777" w:rsidR="00090F43" w:rsidRPr="00090F43" w:rsidRDefault="00090F43" w:rsidP="0091603B">
      <w:pPr>
        <w:tabs>
          <w:tab w:val="left" w:pos="3315"/>
        </w:tabs>
        <w:jc w:val="both"/>
        <w:rPr>
          <w:rFonts w:ascii="Cambria" w:hAnsi="Cambria"/>
          <w:sz w:val="24"/>
          <w:szCs w:val="24"/>
        </w:rPr>
      </w:pPr>
    </w:p>
    <w:p w14:paraId="70B4A20B" w14:textId="7E2B81F1" w:rsidR="00BE2386" w:rsidRPr="0091603B" w:rsidRDefault="005F15E8" w:rsidP="0091603B">
      <w:pPr>
        <w:tabs>
          <w:tab w:val="left" w:pos="3315"/>
        </w:tabs>
        <w:jc w:val="both"/>
        <w:rPr>
          <w:rFonts w:ascii="Cambria" w:hAnsi="Cambria"/>
          <w:b/>
          <w:sz w:val="24"/>
          <w:szCs w:val="24"/>
        </w:rPr>
      </w:pPr>
      <w:r w:rsidRPr="0091603B">
        <w:rPr>
          <w:rFonts w:ascii="Cambria" w:hAnsi="Cambria"/>
          <w:b/>
          <w:sz w:val="24"/>
          <w:szCs w:val="24"/>
        </w:rPr>
        <w:t>III. BILJEŠKE UZ IZVJEŠTAJ RAS FUNKCIJSKI</w:t>
      </w:r>
    </w:p>
    <w:p w14:paraId="4C50CDB5" w14:textId="2882633E" w:rsidR="005F15E8" w:rsidRDefault="005F15E8" w:rsidP="005F15E8">
      <w:pPr>
        <w:tabs>
          <w:tab w:val="left" w:pos="3315"/>
        </w:tabs>
        <w:jc w:val="both"/>
        <w:rPr>
          <w:rFonts w:ascii="Cambria" w:hAnsi="Cambria"/>
          <w:b/>
          <w:sz w:val="24"/>
          <w:szCs w:val="24"/>
        </w:rPr>
      </w:pPr>
    </w:p>
    <w:p w14:paraId="2D25F9B9" w14:textId="5099CBB1" w:rsidR="005F15E8" w:rsidRDefault="005F15E8" w:rsidP="005F15E8">
      <w:pPr>
        <w:tabs>
          <w:tab w:val="left" w:pos="3315"/>
        </w:tabs>
        <w:jc w:val="both"/>
        <w:rPr>
          <w:rFonts w:ascii="Cambria" w:hAnsi="Cambria"/>
          <w:sz w:val="24"/>
          <w:szCs w:val="24"/>
        </w:rPr>
      </w:pPr>
      <w:r>
        <w:rPr>
          <w:rFonts w:ascii="Cambria" w:hAnsi="Cambria"/>
          <w:sz w:val="24"/>
          <w:szCs w:val="24"/>
        </w:rPr>
        <w:t>Funkcijski se klasificiraju rashodi poslovanja i rashodi za nabavu nefinancijske imovine, dok se izdaci za financijsku imovinu i otplatu zajmova ne razvrstavaju funkcijski te se ne uključuju u ovaj izvještaj.</w:t>
      </w:r>
    </w:p>
    <w:p w14:paraId="372821D7" w14:textId="4924EB14" w:rsidR="005F15E8" w:rsidRDefault="005F15E8" w:rsidP="005F15E8">
      <w:pPr>
        <w:tabs>
          <w:tab w:val="left" w:pos="3315"/>
        </w:tabs>
        <w:jc w:val="both"/>
        <w:rPr>
          <w:rFonts w:ascii="Cambria" w:hAnsi="Cambria"/>
          <w:sz w:val="24"/>
          <w:szCs w:val="24"/>
        </w:rPr>
      </w:pPr>
      <w:r>
        <w:rPr>
          <w:rFonts w:ascii="Cambria" w:hAnsi="Cambria"/>
          <w:sz w:val="24"/>
          <w:szCs w:val="24"/>
        </w:rPr>
        <w:t xml:space="preserve">Izvještaj o rashodima prema funkcijskoj klasifikaciji na AOP 137 odgovara iznosu na AOP 404 Ukupni rashodi u Obrascu PR-RAS u iznosu od </w:t>
      </w:r>
      <w:r w:rsidR="00FD4EA9">
        <w:rPr>
          <w:rFonts w:ascii="Cambria" w:hAnsi="Cambria"/>
          <w:sz w:val="24"/>
          <w:szCs w:val="24"/>
        </w:rPr>
        <w:t>4.994.699</w:t>
      </w:r>
      <w:r>
        <w:rPr>
          <w:rFonts w:ascii="Cambria" w:hAnsi="Cambria"/>
          <w:sz w:val="24"/>
          <w:szCs w:val="24"/>
        </w:rPr>
        <w:t xml:space="preserve"> kn.</w:t>
      </w:r>
    </w:p>
    <w:p w14:paraId="71DB51F0" w14:textId="05E3472C" w:rsidR="005F15E8" w:rsidRDefault="005F15E8" w:rsidP="005F15E8">
      <w:pPr>
        <w:tabs>
          <w:tab w:val="left" w:pos="3315"/>
        </w:tabs>
        <w:jc w:val="both"/>
        <w:rPr>
          <w:rFonts w:ascii="Cambria" w:hAnsi="Cambria"/>
          <w:sz w:val="24"/>
          <w:szCs w:val="24"/>
        </w:rPr>
      </w:pPr>
    </w:p>
    <w:p w14:paraId="7B2E1482" w14:textId="3F6EFCBB" w:rsidR="005F15E8" w:rsidRPr="005F15E8" w:rsidRDefault="005F15E8" w:rsidP="005F15E8">
      <w:pPr>
        <w:tabs>
          <w:tab w:val="left" w:pos="3315"/>
        </w:tabs>
        <w:jc w:val="both"/>
        <w:rPr>
          <w:rFonts w:ascii="Cambria" w:hAnsi="Cambria"/>
          <w:b/>
          <w:sz w:val="24"/>
          <w:szCs w:val="24"/>
        </w:rPr>
      </w:pPr>
      <w:r w:rsidRPr="005F15E8">
        <w:rPr>
          <w:rFonts w:ascii="Cambria" w:hAnsi="Cambria"/>
          <w:b/>
          <w:sz w:val="24"/>
          <w:szCs w:val="24"/>
        </w:rPr>
        <w:t>IV. BILJEŠKE UZ IZVJEŠTAJ O PROMJENAMA U VRIJEDNOSTI I OBUJMU IMOVINE I OBVEZA (P-VRIO)</w:t>
      </w:r>
    </w:p>
    <w:p w14:paraId="1FE25752" w14:textId="4E7FEDA9" w:rsidR="005F15E8" w:rsidRDefault="005F15E8" w:rsidP="005F15E8">
      <w:pPr>
        <w:tabs>
          <w:tab w:val="left" w:pos="3315"/>
        </w:tabs>
        <w:jc w:val="both"/>
        <w:rPr>
          <w:rFonts w:ascii="Cambria" w:hAnsi="Cambria"/>
          <w:sz w:val="24"/>
          <w:szCs w:val="24"/>
        </w:rPr>
      </w:pPr>
      <w:r>
        <w:rPr>
          <w:rFonts w:ascii="Cambria" w:hAnsi="Cambria"/>
          <w:sz w:val="24"/>
          <w:szCs w:val="24"/>
        </w:rPr>
        <w:t>U izvještaju o promjenama u vrijednosti i obujmu imovine i obaveza iskazani su događaji koji utječu na neto vrijednost koji nisu direktna posljedica transakcija iskazanih u prihodima i rashodima.</w:t>
      </w:r>
    </w:p>
    <w:p w14:paraId="1CCD4FE7" w14:textId="0A383F40" w:rsidR="00FD4EA9" w:rsidRDefault="00FD4EA9" w:rsidP="005F15E8">
      <w:pPr>
        <w:tabs>
          <w:tab w:val="left" w:pos="3315"/>
        </w:tabs>
        <w:jc w:val="both"/>
        <w:rPr>
          <w:rFonts w:ascii="Cambria" w:hAnsi="Cambria"/>
          <w:sz w:val="24"/>
          <w:szCs w:val="24"/>
        </w:rPr>
      </w:pPr>
      <w:r>
        <w:rPr>
          <w:rFonts w:ascii="Cambria" w:hAnsi="Cambria"/>
          <w:sz w:val="24"/>
          <w:szCs w:val="24"/>
        </w:rPr>
        <w:t xml:space="preserve">Tijekom 2019.g. nisu evidentirani događaji koji bi uticali na promjenu u vrijednosti i obujmu imovine i obaveza. </w:t>
      </w:r>
    </w:p>
    <w:p w14:paraId="7912DF7D" w14:textId="35162007" w:rsidR="0091603B" w:rsidRDefault="0091603B" w:rsidP="005F15E8">
      <w:pPr>
        <w:tabs>
          <w:tab w:val="left" w:pos="3315"/>
        </w:tabs>
        <w:jc w:val="both"/>
        <w:rPr>
          <w:rFonts w:ascii="Cambria" w:hAnsi="Cambria"/>
          <w:b/>
          <w:sz w:val="24"/>
          <w:szCs w:val="24"/>
        </w:rPr>
      </w:pPr>
      <w:r w:rsidRPr="0091603B">
        <w:rPr>
          <w:rFonts w:ascii="Cambria" w:hAnsi="Cambria"/>
          <w:b/>
          <w:sz w:val="24"/>
          <w:szCs w:val="24"/>
        </w:rPr>
        <w:t>V. BILJEŠKE UZ IZVJEŠTAJ O OBVEZAMA</w:t>
      </w:r>
    </w:p>
    <w:p w14:paraId="2CD78BB4" w14:textId="3DCBBCBF" w:rsidR="0091603B" w:rsidRDefault="0091603B" w:rsidP="005F15E8">
      <w:pPr>
        <w:tabs>
          <w:tab w:val="left" w:pos="3315"/>
        </w:tabs>
        <w:jc w:val="both"/>
        <w:rPr>
          <w:rFonts w:ascii="Cambria" w:hAnsi="Cambria"/>
          <w:sz w:val="24"/>
          <w:szCs w:val="24"/>
        </w:rPr>
      </w:pPr>
      <w:r w:rsidRPr="0091603B">
        <w:rPr>
          <w:rFonts w:ascii="Cambria" w:hAnsi="Cambria"/>
          <w:b/>
          <w:i/>
          <w:sz w:val="24"/>
          <w:szCs w:val="24"/>
        </w:rPr>
        <w:t>Bilješka uz AOP 036:</w:t>
      </w:r>
      <w:r>
        <w:rPr>
          <w:rFonts w:ascii="Cambria" w:hAnsi="Cambria"/>
          <w:sz w:val="24"/>
          <w:szCs w:val="24"/>
        </w:rPr>
        <w:t xml:space="preserve"> stanje obveza na kraju izvještajnog razdoblja u iznosu od </w:t>
      </w:r>
      <w:r w:rsidR="00FD4EA9">
        <w:rPr>
          <w:rFonts w:ascii="Cambria" w:hAnsi="Cambria"/>
          <w:sz w:val="24"/>
          <w:szCs w:val="24"/>
        </w:rPr>
        <w:t>174.518</w:t>
      </w:r>
      <w:r>
        <w:rPr>
          <w:rFonts w:ascii="Cambria" w:hAnsi="Cambria"/>
          <w:sz w:val="24"/>
          <w:szCs w:val="24"/>
        </w:rPr>
        <w:t xml:space="preserve"> kn odgovara iznosu na AOP 163 Obveze u Obrascu: Bilanca.</w:t>
      </w:r>
    </w:p>
    <w:p w14:paraId="37DFAB7C" w14:textId="3F219589" w:rsidR="0091603B" w:rsidRDefault="0091603B" w:rsidP="005F15E8">
      <w:pPr>
        <w:tabs>
          <w:tab w:val="left" w:pos="3315"/>
        </w:tabs>
        <w:jc w:val="both"/>
        <w:rPr>
          <w:rFonts w:ascii="Cambria" w:hAnsi="Cambria"/>
          <w:sz w:val="24"/>
          <w:szCs w:val="24"/>
        </w:rPr>
      </w:pPr>
      <w:r w:rsidRPr="00FD4EA9">
        <w:rPr>
          <w:rFonts w:ascii="Cambria" w:hAnsi="Cambria"/>
          <w:b/>
          <w:bCs/>
          <w:i/>
          <w:iCs/>
          <w:sz w:val="24"/>
          <w:szCs w:val="24"/>
        </w:rPr>
        <w:t>Bilješka uz AOP 037 i 090</w:t>
      </w:r>
      <w:r>
        <w:rPr>
          <w:rFonts w:ascii="Cambria" w:hAnsi="Cambria"/>
          <w:sz w:val="24"/>
          <w:szCs w:val="24"/>
        </w:rPr>
        <w:t>: stanje dospjelih obveza na dan 31. prosinca 201</w:t>
      </w:r>
      <w:r w:rsidR="00FD4EA9">
        <w:rPr>
          <w:rFonts w:ascii="Cambria" w:hAnsi="Cambria"/>
          <w:sz w:val="24"/>
          <w:szCs w:val="24"/>
        </w:rPr>
        <w:t>9</w:t>
      </w:r>
      <w:r>
        <w:rPr>
          <w:rFonts w:ascii="Cambria" w:hAnsi="Cambria"/>
          <w:sz w:val="24"/>
          <w:szCs w:val="24"/>
        </w:rPr>
        <w:t xml:space="preserve">. godine iznosi </w:t>
      </w:r>
      <w:r w:rsidR="00FD4EA9">
        <w:rPr>
          <w:rFonts w:ascii="Cambria" w:hAnsi="Cambria"/>
          <w:sz w:val="24"/>
          <w:szCs w:val="24"/>
        </w:rPr>
        <w:t xml:space="preserve">56.384 </w:t>
      </w:r>
      <w:r>
        <w:rPr>
          <w:rFonts w:ascii="Cambria" w:hAnsi="Cambria"/>
          <w:sz w:val="24"/>
          <w:szCs w:val="24"/>
        </w:rPr>
        <w:t xml:space="preserve"> kn, dok je stanje nedospjelih obveza </w:t>
      </w:r>
      <w:r w:rsidR="00FD4EA9">
        <w:rPr>
          <w:rFonts w:ascii="Cambria" w:hAnsi="Cambria"/>
          <w:sz w:val="24"/>
          <w:szCs w:val="24"/>
        </w:rPr>
        <w:t>118.134</w:t>
      </w:r>
      <w:r>
        <w:rPr>
          <w:rFonts w:ascii="Cambria" w:hAnsi="Cambria"/>
          <w:sz w:val="24"/>
          <w:szCs w:val="24"/>
        </w:rPr>
        <w:t xml:space="preserve"> kn.</w:t>
      </w:r>
    </w:p>
    <w:p w14:paraId="3B42B8ED" w14:textId="73BE7605" w:rsidR="0091603B" w:rsidRPr="00653DCC" w:rsidRDefault="00653DCC" w:rsidP="005F15E8">
      <w:pPr>
        <w:tabs>
          <w:tab w:val="left" w:pos="3315"/>
        </w:tabs>
        <w:jc w:val="both"/>
        <w:rPr>
          <w:rFonts w:ascii="Cambria" w:hAnsi="Cambria"/>
          <w:b/>
          <w:sz w:val="24"/>
          <w:szCs w:val="24"/>
        </w:rPr>
      </w:pPr>
      <w:r w:rsidRPr="00653DCC">
        <w:rPr>
          <w:rFonts w:ascii="Cambria" w:hAnsi="Cambria"/>
          <w:b/>
          <w:sz w:val="24"/>
          <w:szCs w:val="24"/>
        </w:rPr>
        <w:t>VI. BILJEŠKE UZ IZVJEŠTAJ O PRIHODIMA I RASHODIMA, PRIMICIMA I IZDACIMA (PR-RAS)</w:t>
      </w:r>
    </w:p>
    <w:p w14:paraId="7EAC9565" w14:textId="77777777" w:rsidR="005D4FBC" w:rsidRDefault="005D4FBC" w:rsidP="005D4FBC">
      <w:pPr>
        <w:tabs>
          <w:tab w:val="left" w:pos="3315"/>
        </w:tabs>
        <w:spacing w:after="0"/>
        <w:rPr>
          <w:rFonts w:ascii="Cambria" w:hAnsi="Cambria"/>
          <w:bCs/>
          <w:sz w:val="24"/>
          <w:szCs w:val="24"/>
        </w:rPr>
      </w:pPr>
      <w:r>
        <w:rPr>
          <w:rFonts w:ascii="Cambria" w:hAnsi="Cambria"/>
          <w:b/>
          <w:sz w:val="24"/>
          <w:szCs w:val="24"/>
        </w:rPr>
        <w:lastRenderedPageBreak/>
        <w:t xml:space="preserve">Izvještaj o prihodima i rashodima, primicima i izdacima (PR-RAS) </w:t>
      </w:r>
      <w:r>
        <w:rPr>
          <w:rFonts w:ascii="Cambria" w:hAnsi="Cambria"/>
          <w:bCs/>
          <w:sz w:val="24"/>
          <w:szCs w:val="24"/>
        </w:rPr>
        <w:t>daje pregled:</w:t>
      </w:r>
    </w:p>
    <w:p w14:paraId="01E51A46" w14:textId="7FD2270E" w:rsidR="00CC5DAC" w:rsidRPr="005D4FBC" w:rsidRDefault="005D4FBC" w:rsidP="005D4FBC">
      <w:pPr>
        <w:pStyle w:val="Odlomakpopisa"/>
        <w:numPr>
          <w:ilvl w:val="0"/>
          <w:numId w:val="7"/>
        </w:numPr>
        <w:tabs>
          <w:tab w:val="left" w:pos="3315"/>
        </w:tabs>
        <w:spacing w:after="0"/>
        <w:rPr>
          <w:rFonts w:ascii="Cambria" w:hAnsi="Cambria"/>
          <w:b/>
          <w:sz w:val="24"/>
          <w:szCs w:val="24"/>
        </w:rPr>
      </w:pPr>
      <w:r>
        <w:rPr>
          <w:rFonts w:ascii="Cambria" w:hAnsi="Cambria"/>
          <w:bCs/>
          <w:sz w:val="24"/>
          <w:szCs w:val="24"/>
        </w:rPr>
        <w:t>Prihoda i rashoda poslovanja,</w:t>
      </w:r>
    </w:p>
    <w:p w14:paraId="556C94BA" w14:textId="207D3E77" w:rsidR="005D4FBC" w:rsidRPr="005D4FBC" w:rsidRDefault="005D4FBC" w:rsidP="005D4FBC">
      <w:pPr>
        <w:pStyle w:val="Odlomakpopisa"/>
        <w:numPr>
          <w:ilvl w:val="0"/>
          <w:numId w:val="7"/>
        </w:numPr>
        <w:tabs>
          <w:tab w:val="left" w:pos="3315"/>
        </w:tabs>
        <w:spacing w:after="0"/>
        <w:rPr>
          <w:rFonts w:ascii="Cambria" w:hAnsi="Cambria"/>
          <w:b/>
          <w:sz w:val="24"/>
          <w:szCs w:val="24"/>
        </w:rPr>
      </w:pPr>
      <w:r>
        <w:rPr>
          <w:rFonts w:ascii="Cambria" w:hAnsi="Cambria"/>
          <w:bCs/>
          <w:sz w:val="24"/>
          <w:szCs w:val="24"/>
        </w:rPr>
        <w:t>Prihoda i rashoda od nefinancijske imovine i</w:t>
      </w:r>
    </w:p>
    <w:p w14:paraId="03FAEF64" w14:textId="684E9FDB" w:rsidR="005D4FBC" w:rsidRPr="005D4FBC" w:rsidRDefault="005D4FBC" w:rsidP="005D4FBC">
      <w:pPr>
        <w:pStyle w:val="Odlomakpopisa"/>
        <w:numPr>
          <w:ilvl w:val="0"/>
          <w:numId w:val="7"/>
        </w:numPr>
        <w:tabs>
          <w:tab w:val="left" w:pos="3315"/>
        </w:tabs>
        <w:spacing w:after="0"/>
        <w:rPr>
          <w:rFonts w:ascii="Cambria" w:hAnsi="Cambria"/>
          <w:b/>
          <w:sz w:val="24"/>
          <w:szCs w:val="24"/>
        </w:rPr>
      </w:pPr>
      <w:r>
        <w:rPr>
          <w:rFonts w:ascii="Cambria" w:hAnsi="Cambria"/>
          <w:bCs/>
          <w:sz w:val="24"/>
          <w:szCs w:val="24"/>
        </w:rPr>
        <w:t>Primitaka i izdataka.</w:t>
      </w:r>
    </w:p>
    <w:p w14:paraId="706238E5" w14:textId="5DF27C37" w:rsidR="00CC5DAC" w:rsidRDefault="00D80054" w:rsidP="005D4FBC">
      <w:pPr>
        <w:tabs>
          <w:tab w:val="left" w:pos="3315"/>
        </w:tabs>
        <w:rPr>
          <w:rFonts w:ascii="Cambria" w:hAnsi="Cambria"/>
          <w:bCs/>
          <w:sz w:val="24"/>
          <w:szCs w:val="24"/>
        </w:rPr>
      </w:pPr>
      <w:r>
        <w:rPr>
          <w:rFonts w:ascii="Cambria" w:hAnsi="Cambria"/>
          <w:bCs/>
          <w:sz w:val="24"/>
          <w:szCs w:val="24"/>
        </w:rPr>
        <w:t xml:space="preserve">Na dan 31.12.2019.g. </w:t>
      </w:r>
      <w:r w:rsidRPr="00523102">
        <w:rPr>
          <w:rFonts w:ascii="Cambria" w:hAnsi="Cambria"/>
          <w:b/>
          <w:sz w:val="24"/>
          <w:szCs w:val="24"/>
        </w:rPr>
        <w:t>prihodi poslovanja</w:t>
      </w:r>
      <w:r>
        <w:rPr>
          <w:rFonts w:ascii="Cambria" w:hAnsi="Cambria"/>
          <w:bCs/>
          <w:sz w:val="24"/>
          <w:szCs w:val="24"/>
        </w:rPr>
        <w:t xml:space="preserve"> su ostvareni u iznosu od 4.808.602,05 kn što je za 15,1% manje u odnosu na prethodnu godinu. </w:t>
      </w:r>
    </w:p>
    <w:p w14:paraId="3A9425FE" w14:textId="319C8BBC" w:rsidR="00D80054" w:rsidRDefault="00D80054" w:rsidP="005D4FBC">
      <w:pPr>
        <w:tabs>
          <w:tab w:val="left" w:pos="3315"/>
        </w:tabs>
        <w:rPr>
          <w:rFonts w:ascii="Cambria" w:hAnsi="Cambria"/>
          <w:bCs/>
          <w:sz w:val="24"/>
          <w:szCs w:val="24"/>
        </w:rPr>
      </w:pPr>
      <w:r>
        <w:rPr>
          <w:rFonts w:ascii="Cambria" w:hAnsi="Cambria"/>
          <w:bCs/>
          <w:sz w:val="24"/>
          <w:szCs w:val="24"/>
        </w:rPr>
        <w:t xml:space="preserve">Značajnija odstupanja u </w:t>
      </w:r>
      <w:r w:rsidR="00523102">
        <w:rPr>
          <w:rFonts w:ascii="Cambria" w:hAnsi="Cambria"/>
          <w:bCs/>
          <w:sz w:val="24"/>
          <w:szCs w:val="24"/>
        </w:rPr>
        <w:t>ostvarenju</w:t>
      </w:r>
      <w:r>
        <w:rPr>
          <w:rFonts w:ascii="Cambria" w:hAnsi="Cambria"/>
          <w:bCs/>
          <w:sz w:val="24"/>
          <w:szCs w:val="24"/>
        </w:rPr>
        <w:t xml:space="preserve"> prihoda poslovanja vidljiva su na sljedećim AOP </w:t>
      </w:r>
      <w:r w:rsidR="00523102">
        <w:rPr>
          <w:rFonts w:ascii="Cambria" w:hAnsi="Cambria"/>
          <w:bCs/>
          <w:sz w:val="24"/>
          <w:szCs w:val="24"/>
        </w:rPr>
        <w:t>oznakama</w:t>
      </w:r>
      <w:r>
        <w:rPr>
          <w:rFonts w:ascii="Cambria" w:hAnsi="Cambria"/>
          <w:bCs/>
          <w:sz w:val="24"/>
          <w:szCs w:val="24"/>
        </w:rPr>
        <w:t>:</w:t>
      </w:r>
    </w:p>
    <w:p w14:paraId="40ADC97C" w14:textId="5DFA5D98" w:rsidR="00D80054" w:rsidRDefault="00D80054" w:rsidP="000E6F43">
      <w:pPr>
        <w:tabs>
          <w:tab w:val="left" w:pos="3315"/>
        </w:tabs>
        <w:jc w:val="both"/>
        <w:rPr>
          <w:rFonts w:ascii="Cambria" w:hAnsi="Cambria"/>
          <w:bCs/>
          <w:sz w:val="24"/>
          <w:szCs w:val="24"/>
        </w:rPr>
      </w:pPr>
      <w:r w:rsidRPr="000E6F43">
        <w:rPr>
          <w:rFonts w:ascii="Cambria" w:hAnsi="Cambria"/>
          <w:b/>
          <w:i/>
          <w:iCs/>
          <w:sz w:val="24"/>
          <w:szCs w:val="24"/>
        </w:rPr>
        <w:t>1.</w:t>
      </w:r>
      <w:r>
        <w:rPr>
          <w:rFonts w:ascii="Cambria" w:hAnsi="Cambria"/>
          <w:bCs/>
          <w:sz w:val="24"/>
          <w:szCs w:val="24"/>
        </w:rPr>
        <w:t xml:space="preserve"> </w:t>
      </w:r>
      <w:r w:rsidRPr="00D80054">
        <w:rPr>
          <w:rFonts w:ascii="Cambria" w:hAnsi="Cambria"/>
          <w:b/>
          <w:i/>
          <w:iCs/>
          <w:sz w:val="24"/>
          <w:szCs w:val="24"/>
        </w:rPr>
        <w:t>Bilješka uz AOP 024:</w:t>
      </w:r>
      <w:r>
        <w:rPr>
          <w:rFonts w:ascii="Cambria" w:hAnsi="Cambria"/>
          <w:bCs/>
          <w:sz w:val="24"/>
          <w:szCs w:val="24"/>
        </w:rPr>
        <w:t xml:space="preserve"> Porezi na robu i usluge izvršeni su u iznosu od 4.527,40 kn, a podrazumijevaju prihode od poreza na potrošnju alkoholnih i bezalkoholnih pića i prihode od poreza na tvrtku odnosno naziv tvrtke. </w:t>
      </w:r>
      <w:r w:rsidR="000E6F43">
        <w:rPr>
          <w:rFonts w:ascii="Cambria" w:hAnsi="Cambria"/>
          <w:bCs/>
          <w:sz w:val="24"/>
          <w:szCs w:val="24"/>
        </w:rPr>
        <w:t xml:space="preserve">Naplatu potraživanja po osnovi navedenih poreza u ime Općine Šodolovci vrši Porezna uprava iz čega proizlazi da Općina nema analitičku evidenciju za ova potraživanja. </w:t>
      </w:r>
    </w:p>
    <w:p w14:paraId="68E5755F" w14:textId="14CFF306" w:rsidR="000E6F43" w:rsidRDefault="000E6F43" w:rsidP="000E6F43">
      <w:pPr>
        <w:tabs>
          <w:tab w:val="left" w:pos="3315"/>
        </w:tabs>
        <w:jc w:val="both"/>
        <w:rPr>
          <w:rFonts w:ascii="Cambria" w:hAnsi="Cambria"/>
          <w:bCs/>
          <w:sz w:val="24"/>
          <w:szCs w:val="24"/>
        </w:rPr>
      </w:pPr>
      <w:r w:rsidRPr="000E6F43">
        <w:rPr>
          <w:rFonts w:ascii="Cambria" w:hAnsi="Cambria"/>
          <w:b/>
          <w:i/>
          <w:iCs/>
          <w:sz w:val="24"/>
          <w:szCs w:val="24"/>
        </w:rPr>
        <w:t>2. Bilješka uz AOP 045:</w:t>
      </w:r>
      <w:r>
        <w:rPr>
          <w:rFonts w:ascii="Cambria" w:hAnsi="Cambria"/>
          <w:b/>
          <w:i/>
          <w:iCs/>
          <w:sz w:val="24"/>
          <w:szCs w:val="24"/>
        </w:rPr>
        <w:t xml:space="preserve"> </w:t>
      </w:r>
      <w:r>
        <w:rPr>
          <w:rFonts w:ascii="Cambria" w:hAnsi="Cambria"/>
          <w:bCs/>
          <w:sz w:val="24"/>
          <w:szCs w:val="24"/>
        </w:rPr>
        <w:t xml:space="preserve">Pomoći iz inozemstva i od subjekata unutar općeg proračuna su tijekom 2019.g. izvršeni u iznosu od 747.778,49 kn odnosno za 758.807,00 kn manje u odnosu na prethodnu godinu.  AOP 055 prikazuje veće odstupanje koje se odnosi na tekuće pomoći proračunu iz drugih proračuna, a tijekom 2019.g. je ostvareno u znatno većem iznosu budući </w:t>
      </w:r>
      <w:r w:rsidR="004F296A">
        <w:rPr>
          <w:rFonts w:ascii="Cambria" w:hAnsi="Cambria"/>
          <w:bCs/>
          <w:sz w:val="24"/>
          <w:szCs w:val="24"/>
        </w:rPr>
        <w:t>da su</w:t>
      </w:r>
      <w:r>
        <w:rPr>
          <w:rFonts w:ascii="Cambria" w:hAnsi="Cambria"/>
          <w:bCs/>
          <w:sz w:val="24"/>
          <w:szCs w:val="24"/>
        </w:rPr>
        <w:t xml:space="preserve"> u prosincu iz državnog proračuna isplaćena </w:t>
      </w:r>
      <w:r w:rsidR="004F296A">
        <w:rPr>
          <w:rFonts w:ascii="Cambria" w:hAnsi="Cambria"/>
          <w:bCs/>
          <w:sz w:val="24"/>
          <w:szCs w:val="24"/>
        </w:rPr>
        <w:t>sredstva</w:t>
      </w:r>
      <w:r>
        <w:rPr>
          <w:rFonts w:ascii="Cambria" w:hAnsi="Cambria"/>
          <w:bCs/>
          <w:sz w:val="24"/>
          <w:szCs w:val="24"/>
        </w:rPr>
        <w:t xml:space="preserve"> pomoć</w:t>
      </w:r>
      <w:r w:rsidR="004F296A">
        <w:rPr>
          <w:rFonts w:ascii="Cambria" w:hAnsi="Cambria"/>
          <w:bCs/>
          <w:sz w:val="24"/>
          <w:szCs w:val="24"/>
        </w:rPr>
        <w:t>i</w:t>
      </w:r>
      <w:r>
        <w:rPr>
          <w:rFonts w:ascii="Cambria" w:hAnsi="Cambria"/>
          <w:bCs/>
          <w:sz w:val="24"/>
          <w:szCs w:val="24"/>
        </w:rPr>
        <w:t xml:space="preserve"> za podmirenje </w:t>
      </w:r>
      <w:r w:rsidR="004F296A">
        <w:rPr>
          <w:rFonts w:ascii="Cambria" w:hAnsi="Cambria"/>
          <w:bCs/>
          <w:sz w:val="24"/>
          <w:szCs w:val="24"/>
        </w:rPr>
        <w:t>štete nastale od prirodne nepogode u iznosu od 199.333,85 kn dok AOP 058 prikazuje znatno veće ostvarenje prihoda tijekom 2018.g. odnosno za 670.984,00 kn više. Oznaka AOP 058 prikazuje tekuće pomoći od izvanproračunskih korisnika i znatno manje ostvarenje prihoda na ovoj stavci tijekom 2019.g. proizlazi iz izostanka provedbe programa javnih radova koji se provodio tijekom 2018.g.</w:t>
      </w:r>
    </w:p>
    <w:p w14:paraId="08AAF2DE" w14:textId="6A6D2816" w:rsidR="004F296A" w:rsidRDefault="004F296A" w:rsidP="000E6F43">
      <w:pPr>
        <w:tabs>
          <w:tab w:val="left" w:pos="3315"/>
        </w:tabs>
        <w:jc w:val="both"/>
        <w:rPr>
          <w:rFonts w:ascii="Cambria" w:hAnsi="Cambria"/>
          <w:bCs/>
          <w:sz w:val="24"/>
          <w:szCs w:val="24"/>
        </w:rPr>
      </w:pPr>
      <w:r w:rsidRPr="004F296A">
        <w:rPr>
          <w:rFonts w:ascii="Cambria" w:hAnsi="Cambria"/>
          <w:b/>
          <w:i/>
          <w:iCs/>
          <w:sz w:val="24"/>
          <w:szCs w:val="24"/>
        </w:rPr>
        <w:t>3. Bilješka uz AOP 074:</w:t>
      </w:r>
      <w:r>
        <w:rPr>
          <w:rFonts w:ascii="Cambria" w:hAnsi="Cambria"/>
          <w:b/>
          <w:i/>
          <w:iCs/>
          <w:sz w:val="24"/>
          <w:szCs w:val="24"/>
        </w:rPr>
        <w:t xml:space="preserve"> </w:t>
      </w:r>
      <w:r w:rsidR="00F05DBD">
        <w:rPr>
          <w:rFonts w:ascii="Cambria" w:hAnsi="Cambria"/>
          <w:bCs/>
          <w:sz w:val="24"/>
          <w:szCs w:val="24"/>
        </w:rPr>
        <w:t xml:space="preserve">Prihodi od imovine su tijekom 2019.g. ostvareni u iznosu od 307.209,19 kn što je za 168.228,00 kn manje u odnosu na prethodnu godinu. </w:t>
      </w:r>
      <w:r w:rsidR="00306A97">
        <w:rPr>
          <w:rFonts w:ascii="Cambria" w:hAnsi="Cambria"/>
          <w:bCs/>
          <w:sz w:val="24"/>
          <w:szCs w:val="24"/>
        </w:rPr>
        <w:t>Odstupanja u ostvarenju na ovoj stavci proizlaze prvenstveno iz manjeg ostvarenja prihoda od koncesije budući da je u 2018.g. tvrtka Novi Agrar d.o.o. greškom izvršila duplo plaćanje naknade za koncesiju. Manjem ostvarenju prihoda na ovoj AOP oznaci doprinose i manji prihodi od naknade za nezakonito izgrađenu zgradu u prostoru jer tijekom 2019.g. nije bilo novih zaduženja po ovoj osnovi nego isključivo naplata potraživanja iz ranijeg razdoblja. Prihodi od kamata na dane zajmove tijekom 2019.g. nisu ostvareni za razliku od 2018.g. kada je vidljivo ostvarenje u iznosu od 1.467,00 kn.</w:t>
      </w:r>
    </w:p>
    <w:p w14:paraId="78A7C8BA" w14:textId="3B608D9A" w:rsidR="00306A97" w:rsidRPr="00306A97" w:rsidRDefault="00306A97" w:rsidP="000E6F43">
      <w:pPr>
        <w:tabs>
          <w:tab w:val="left" w:pos="3315"/>
        </w:tabs>
        <w:jc w:val="both"/>
        <w:rPr>
          <w:rFonts w:ascii="Cambria" w:hAnsi="Cambria"/>
          <w:bCs/>
          <w:sz w:val="24"/>
          <w:szCs w:val="24"/>
        </w:rPr>
      </w:pPr>
      <w:r w:rsidRPr="00306A97">
        <w:rPr>
          <w:rFonts w:ascii="Cambria" w:hAnsi="Cambria"/>
          <w:b/>
          <w:i/>
          <w:iCs/>
          <w:sz w:val="24"/>
          <w:szCs w:val="24"/>
        </w:rPr>
        <w:t xml:space="preserve">4. Bilješka uz AOP 123: </w:t>
      </w:r>
      <w:r>
        <w:rPr>
          <w:rFonts w:ascii="Cambria" w:hAnsi="Cambria"/>
          <w:bCs/>
          <w:sz w:val="24"/>
          <w:szCs w:val="24"/>
        </w:rPr>
        <w:t>Prihodi od prodaje proizvoda i robe te pruženih usluga i prihodi od donacija su tijekom 2019.g. ostvareni u iznosu od 35.162,76 kn,  a odnose se na prihode od zakupa poslovnog prostora i naknade za pravo služnosti, a isti su tijekom 2019.g. evidentirani na pogrešnom kontu prihoda što je ispravljeno u Planu proračuna za 2020.g.</w:t>
      </w:r>
    </w:p>
    <w:p w14:paraId="7A180694" w14:textId="6100E141" w:rsidR="0091603B" w:rsidRDefault="00306A97" w:rsidP="005F15E8">
      <w:pPr>
        <w:tabs>
          <w:tab w:val="left" w:pos="3315"/>
        </w:tabs>
        <w:jc w:val="both"/>
        <w:rPr>
          <w:rFonts w:ascii="Cambria" w:hAnsi="Cambria"/>
          <w:bCs/>
          <w:sz w:val="24"/>
          <w:szCs w:val="24"/>
        </w:rPr>
      </w:pPr>
      <w:r w:rsidRPr="00306A97">
        <w:rPr>
          <w:rFonts w:ascii="Cambria" w:hAnsi="Cambria"/>
          <w:b/>
          <w:i/>
          <w:iCs/>
          <w:sz w:val="24"/>
          <w:szCs w:val="24"/>
        </w:rPr>
        <w:t xml:space="preserve">5. Bilješka uz AOP 147: </w:t>
      </w:r>
      <w:r>
        <w:rPr>
          <w:rFonts w:ascii="Cambria" w:hAnsi="Cambria"/>
          <w:bCs/>
          <w:sz w:val="24"/>
          <w:szCs w:val="24"/>
        </w:rPr>
        <w:t xml:space="preserve">Ostali prihodi su u 2019.g. ostvareni </w:t>
      </w:r>
      <w:r w:rsidR="008A0572">
        <w:rPr>
          <w:rFonts w:ascii="Cambria" w:hAnsi="Cambria"/>
          <w:bCs/>
          <w:sz w:val="24"/>
          <w:szCs w:val="24"/>
        </w:rPr>
        <w:t>za 4.800,00 kn više u odnosu na prethodnu godinu, a odnose se na prihode od kamata i troškova ovršnih postupaka koji su pokrenuti u ranijem razdoblju, a naplata istih je počela u 2019.g.</w:t>
      </w:r>
    </w:p>
    <w:p w14:paraId="79CE5AE5" w14:textId="675FF8ED" w:rsidR="008A0572" w:rsidRDefault="008A0572" w:rsidP="005F15E8">
      <w:pPr>
        <w:tabs>
          <w:tab w:val="left" w:pos="3315"/>
        </w:tabs>
        <w:jc w:val="both"/>
        <w:rPr>
          <w:rFonts w:ascii="Cambria" w:hAnsi="Cambria"/>
          <w:bCs/>
          <w:sz w:val="24"/>
          <w:szCs w:val="24"/>
        </w:rPr>
      </w:pPr>
      <w:r w:rsidRPr="00523102">
        <w:rPr>
          <w:rFonts w:ascii="Cambria" w:hAnsi="Cambria"/>
          <w:b/>
          <w:sz w:val="24"/>
          <w:szCs w:val="24"/>
        </w:rPr>
        <w:lastRenderedPageBreak/>
        <w:t>Rashodi poslovanja</w:t>
      </w:r>
      <w:r>
        <w:rPr>
          <w:rFonts w:ascii="Cambria" w:hAnsi="Cambria"/>
          <w:bCs/>
          <w:sz w:val="24"/>
          <w:szCs w:val="24"/>
        </w:rPr>
        <w:t xml:space="preserve"> su na dan 31.12.2019.g. ostvareni u iznosu od 3.293.873,81 kn</w:t>
      </w:r>
      <w:r w:rsidR="00523102">
        <w:rPr>
          <w:rFonts w:ascii="Cambria" w:hAnsi="Cambria"/>
          <w:bCs/>
          <w:sz w:val="24"/>
          <w:szCs w:val="24"/>
        </w:rPr>
        <w:t xml:space="preserve"> odnosno za 134.123,00 kn manje u odnosu na prethodnu godinu. </w:t>
      </w:r>
    </w:p>
    <w:p w14:paraId="67DD8F2F" w14:textId="5DA97134" w:rsidR="00523102" w:rsidRDefault="00523102" w:rsidP="005F15E8">
      <w:pPr>
        <w:tabs>
          <w:tab w:val="left" w:pos="3315"/>
        </w:tabs>
        <w:jc w:val="both"/>
        <w:rPr>
          <w:rFonts w:ascii="Cambria" w:hAnsi="Cambria"/>
          <w:bCs/>
          <w:sz w:val="24"/>
          <w:szCs w:val="24"/>
        </w:rPr>
      </w:pPr>
      <w:r>
        <w:rPr>
          <w:rFonts w:ascii="Cambria" w:hAnsi="Cambria"/>
          <w:bCs/>
          <w:sz w:val="24"/>
          <w:szCs w:val="24"/>
        </w:rPr>
        <w:t>Značajnija odstupanja u izvršenju rashoda poslovanja vidljiva su na sljedećim AOP oznaka:</w:t>
      </w:r>
    </w:p>
    <w:p w14:paraId="4868C3CA" w14:textId="51217C12" w:rsidR="00523102" w:rsidRDefault="00523102" w:rsidP="005F15E8">
      <w:pPr>
        <w:tabs>
          <w:tab w:val="left" w:pos="3315"/>
        </w:tabs>
        <w:jc w:val="both"/>
        <w:rPr>
          <w:rFonts w:ascii="Cambria" w:hAnsi="Cambria"/>
          <w:bCs/>
          <w:sz w:val="24"/>
          <w:szCs w:val="24"/>
        </w:rPr>
      </w:pPr>
      <w:r w:rsidRPr="00523102">
        <w:rPr>
          <w:rFonts w:ascii="Cambria" w:hAnsi="Cambria"/>
          <w:b/>
          <w:i/>
          <w:iCs/>
          <w:sz w:val="24"/>
          <w:szCs w:val="24"/>
        </w:rPr>
        <w:t xml:space="preserve">1. Bilješka uz AOP 149: </w:t>
      </w:r>
      <w:r>
        <w:rPr>
          <w:rFonts w:ascii="Cambria" w:hAnsi="Cambria"/>
          <w:bCs/>
          <w:sz w:val="24"/>
          <w:szCs w:val="24"/>
        </w:rPr>
        <w:t xml:space="preserve">Rashodi za zaposlene su tijekom 2019.g. u odnosu na prethodnu godinu izvršeni u manjem iznosu i to za 475.718,00 kn manje. Kao što je već prethodno  navedeno u bilješci uz AOP 045 tijekom 2019.g. nije </w:t>
      </w:r>
      <w:r w:rsidR="00B35492">
        <w:rPr>
          <w:rFonts w:ascii="Cambria" w:hAnsi="Cambria"/>
          <w:bCs/>
          <w:sz w:val="24"/>
          <w:szCs w:val="24"/>
        </w:rPr>
        <w:t xml:space="preserve">bilo provedbe programa javnih radova što rezultira i znatno manjim izvršenjem rashoda za zaposlene, kao i zakonske promjene koje se odnose na ukidanje obveze doprinosa na plaću za zapošljavanje i ozljede na radu. </w:t>
      </w:r>
    </w:p>
    <w:p w14:paraId="4C3F068B" w14:textId="78827672" w:rsidR="00F75562" w:rsidRDefault="00F75562" w:rsidP="005F15E8">
      <w:pPr>
        <w:tabs>
          <w:tab w:val="left" w:pos="3315"/>
        </w:tabs>
        <w:jc w:val="both"/>
        <w:rPr>
          <w:rFonts w:ascii="Cambria" w:hAnsi="Cambria"/>
          <w:bCs/>
          <w:sz w:val="24"/>
          <w:szCs w:val="24"/>
        </w:rPr>
      </w:pPr>
      <w:r w:rsidRPr="00F75562">
        <w:rPr>
          <w:rFonts w:ascii="Cambria" w:hAnsi="Cambria"/>
          <w:b/>
          <w:i/>
          <w:iCs/>
          <w:sz w:val="24"/>
          <w:szCs w:val="24"/>
        </w:rPr>
        <w:t xml:space="preserve">2. Bilješka uz AOP 161: </w:t>
      </w:r>
      <w:r>
        <w:rPr>
          <w:rFonts w:ascii="Cambria" w:hAnsi="Cambria"/>
          <w:bCs/>
          <w:sz w:val="24"/>
          <w:szCs w:val="24"/>
        </w:rPr>
        <w:t xml:space="preserve">Naknade troškova zaposlenima su u 2019.g. ostvareni u manjem iznosu u odnosu na 2018.g. i to za 7.283,00 kn. Značajnije odstupanje se odnosi na naknade za prijevoz, za rad na terenu i odvojeni život budući da je tijekom 2019.g. došlo do smanjenja </w:t>
      </w:r>
      <w:r w:rsidR="005D1473">
        <w:rPr>
          <w:rFonts w:ascii="Cambria" w:hAnsi="Cambria"/>
          <w:bCs/>
          <w:sz w:val="24"/>
          <w:szCs w:val="24"/>
        </w:rPr>
        <w:t xml:space="preserve">broja dužnosnika te sukladno tome i smanjenje rashoda po ovoj osnovi uz istodobno povećanje rashoda na stavci ostalih naknada troškova zaposlenima zbog isplaćenih naknada za korištenje privatnog automobila u službene svrhe što nije isplaćivano u prethodnoj godini. </w:t>
      </w:r>
    </w:p>
    <w:p w14:paraId="4006FB69" w14:textId="6A88035B" w:rsidR="005D1473" w:rsidRDefault="005D1473" w:rsidP="005F15E8">
      <w:pPr>
        <w:tabs>
          <w:tab w:val="left" w:pos="3315"/>
        </w:tabs>
        <w:jc w:val="both"/>
        <w:rPr>
          <w:rFonts w:ascii="Cambria" w:hAnsi="Cambria"/>
          <w:bCs/>
          <w:sz w:val="24"/>
          <w:szCs w:val="24"/>
        </w:rPr>
      </w:pPr>
      <w:r w:rsidRPr="005D1473">
        <w:rPr>
          <w:rFonts w:ascii="Cambria" w:hAnsi="Cambria"/>
          <w:b/>
          <w:i/>
          <w:iCs/>
          <w:sz w:val="24"/>
          <w:szCs w:val="24"/>
        </w:rPr>
        <w:t xml:space="preserve">3. Bilješka uz AOP 184: </w:t>
      </w:r>
      <w:r>
        <w:rPr>
          <w:rFonts w:ascii="Cambria" w:hAnsi="Cambria"/>
          <w:bCs/>
          <w:sz w:val="24"/>
          <w:szCs w:val="24"/>
        </w:rPr>
        <w:t xml:space="preserve">Rashodi za naknade troškova osobama izvan radnog odnosa su u 2019.g. ostvareni za 5.492,00 kn više u odnosu na prethodnu godinu. Navedene naknade se odnose na provedbu stručnog osposobljavanja za rad bez zasnivanja radnog odnosa odnosno isplate propisanih doprinosa i troškova prijevoza za polaznicu ovog programa. </w:t>
      </w:r>
    </w:p>
    <w:p w14:paraId="7EF5A786" w14:textId="3288E1D3" w:rsidR="005D1473" w:rsidRDefault="005D1473" w:rsidP="005F15E8">
      <w:pPr>
        <w:tabs>
          <w:tab w:val="left" w:pos="3315"/>
        </w:tabs>
        <w:jc w:val="both"/>
        <w:rPr>
          <w:rFonts w:ascii="Cambria" w:hAnsi="Cambria"/>
          <w:bCs/>
          <w:sz w:val="24"/>
          <w:szCs w:val="24"/>
        </w:rPr>
      </w:pPr>
      <w:r w:rsidRPr="005D1473">
        <w:rPr>
          <w:rFonts w:ascii="Cambria" w:hAnsi="Cambria"/>
          <w:b/>
          <w:i/>
          <w:iCs/>
          <w:sz w:val="24"/>
          <w:szCs w:val="24"/>
        </w:rPr>
        <w:t xml:space="preserve">4. Bilješka uz AOP 193: </w:t>
      </w:r>
      <w:r>
        <w:rPr>
          <w:rFonts w:ascii="Cambria" w:hAnsi="Cambria"/>
          <w:bCs/>
          <w:sz w:val="24"/>
          <w:szCs w:val="24"/>
        </w:rPr>
        <w:t xml:space="preserve">Financijski rashodi su u 2019.g. ostvareni u nešto većem iznosu u odnosu na 2018.g., a razlog tome je prvenstveno povećanje rashoda za usluge platnog prometa sukladno novim uvjetima poslovanja </w:t>
      </w:r>
      <w:proofErr w:type="spellStart"/>
      <w:r>
        <w:rPr>
          <w:rFonts w:ascii="Cambria" w:hAnsi="Cambria"/>
          <w:bCs/>
          <w:sz w:val="24"/>
          <w:szCs w:val="24"/>
        </w:rPr>
        <w:t>Addiko</w:t>
      </w:r>
      <w:proofErr w:type="spellEnd"/>
      <w:r>
        <w:rPr>
          <w:rFonts w:ascii="Cambria" w:hAnsi="Cambria"/>
          <w:bCs/>
          <w:sz w:val="24"/>
          <w:szCs w:val="24"/>
        </w:rPr>
        <w:t xml:space="preserve"> </w:t>
      </w:r>
      <w:proofErr w:type="spellStart"/>
      <w:r>
        <w:rPr>
          <w:rFonts w:ascii="Cambria" w:hAnsi="Cambria"/>
          <w:bCs/>
          <w:sz w:val="24"/>
          <w:szCs w:val="24"/>
        </w:rPr>
        <w:t>bank</w:t>
      </w:r>
      <w:proofErr w:type="spellEnd"/>
      <w:r>
        <w:rPr>
          <w:rFonts w:ascii="Cambria" w:hAnsi="Cambria"/>
          <w:bCs/>
          <w:sz w:val="24"/>
          <w:szCs w:val="24"/>
        </w:rPr>
        <w:t xml:space="preserve"> d.d. gdje Općina Šodolovci ima otvoren poslovni žiroračun. </w:t>
      </w:r>
    </w:p>
    <w:p w14:paraId="484C2708" w14:textId="56946E58" w:rsidR="005D1473" w:rsidRDefault="005D1473" w:rsidP="005F15E8">
      <w:pPr>
        <w:tabs>
          <w:tab w:val="left" w:pos="3315"/>
        </w:tabs>
        <w:jc w:val="both"/>
        <w:rPr>
          <w:rFonts w:ascii="Cambria" w:hAnsi="Cambria"/>
          <w:bCs/>
          <w:sz w:val="24"/>
          <w:szCs w:val="24"/>
        </w:rPr>
      </w:pPr>
      <w:r w:rsidRPr="005D1473">
        <w:rPr>
          <w:rFonts w:ascii="Cambria" w:hAnsi="Cambria"/>
          <w:b/>
          <w:i/>
          <w:iCs/>
          <w:sz w:val="24"/>
          <w:szCs w:val="24"/>
        </w:rPr>
        <w:t xml:space="preserve">5. Bilješka uz AOP 221: </w:t>
      </w:r>
      <w:r w:rsidR="00043369">
        <w:rPr>
          <w:rFonts w:ascii="Cambria" w:hAnsi="Cambria"/>
          <w:bCs/>
          <w:sz w:val="24"/>
          <w:szCs w:val="24"/>
        </w:rPr>
        <w:t xml:space="preserve">Pomoći dane u inozemstvo i unutar općeg proračuna su u 2019.g. izvršene u iznosu od 30.571,05 kn što je za 48.658,00 kn manje u odnosu na 2018.g. Ova stavka podrazumijeva financiranje rada Zdravstvene ambulante u naselju Šodolovci, sudjelovanje u projektu „Školski obrok za sve“ te sufinanciranje boravka djece u vrtićima. </w:t>
      </w:r>
      <w:r w:rsidR="00D00290">
        <w:rPr>
          <w:rFonts w:ascii="Cambria" w:hAnsi="Cambria"/>
          <w:bCs/>
          <w:sz w:val="24"/>
          <w:szCs w:val="24"/>
        </w:rPr>
        <w:t xml:space="preserve"> Tijekom 2018.g. vrtić je pohađalo više djece iz čega proizlazi i da si ukupni mjesečni računi bili u većem iznosu u odnosu na 2019.g.</w:t>
      </w:r>
    </w:p>
    <w:p w14:paraId="175A00B6" w14:textId="21E9CFBE" w:rsidR="00D00290" w:rsidRDefault="00D00290" w:rsidP="005F15E8">
      <w:pPr>
        <w:tabs>
          <w:tab w:val="left" w:pos="3315"/>
        </w:tabs>
        <w:jc w:val="both"/>
        <w:rPr>
          <w:rFonts w:ascii="Cambria" w:hAnsi="Cambria"/>
          <w:bCs/>
          <w:sz w:val="24"/>
          <w:szCs w:val="24"/>
        </w:rPr>
      </w:pPr>
      <w:r w:rsidRPr="00D00290">
        <w:rPr>
          <w:rFonts w:ascii="Cambria" w:hAnsi="Cambria"/>
          <w:b/>
          <w:i/>
          <w:iCs/>
          <w:sz w:val="24"/>
          <w:szCs w:val="24"/>
        </w:rPr>
        <w:t xml:space="preserve">6. Bilješka uz AOP 255: </w:t>
      </w:r>
      <w:r>
        <w:rPr>
          <w:rFonts w:ascii="Cambria" w:hAnsi="Cambria"/>
          <w:bCs/>
          <w:sz w:val="24"/>
          <w:szCs w:val="24"/>
        </w:rPr>
        <w:t>Rashodi za naknade građanima i kućanstvima u naravi su u 2019.g. izvršeni u iznosu od 243.874,00 kn odnosno za 127.158,00 više u odnosu na prethodnu godinu. Ova stavka obuhvaća rashode za nabavu školskih udžbenika, sufinanciranje cijene prijevoza učenicima srednjih škola, a u 2019.g. odlukom Vijeća počinje i sufinanciranje troškova priključka na vodoopskrbnu mrežu.</w:t>
      </w:r>
    </w:p>
    <w:p w14:paraId="21D382A5" w14:textId="37D5915C" w:rsidR="00D00290" w:rsidRDefault="00D00290" w:rsidP="005F15E8">
      <w:pPr>
        <w:tabs>
          <w:tab w:val="left" w:pos="3315"/>
        </w:tabs>
        <w:jc w:val="both"/>
        <w:rPr>
          <w:rFonts w:ascii="Cambria" w:hAnsi="Cambria"/>
          <w:bCs/>
          <w:sz w:val="24"/>
          <w:szCs w:val="24"/>
        </w:rPr>
      </w:pPr>
      <w:r w:rsidRPr="00AA595D">
        <w:rPr>
          <w:rFonts w:ascii="Cambria" w:hAnsi="Cambria"/>
          <w:b/>
          <w:sz w:val="24"/>
          <w:szCs w:val="24"/>
        </w:rPr>
        <w:lastRenderedPageBreak/>
        <w:t>Prihodi od nefinancijske imovine</w:t>
      </w:r>
      <w:r>
        <w:rPr>
          <w:rFonts w:ascii="Cambria" w:hAnsi="Cambria"/>
          <w:bCs/>
          <w:sz w:val="24"/>
          <w:szCs w:val="24"/>
        </w:rPr>
        <w:t xml:space="preserve"> su u 2019.g. ostvareni u iznosu od 535.129,00, a odnose se na prihode od prodaje državnog poljoprivrednog zemljišta te u odnosu na ostvarenje istih u 2018.g. nije bilo značajni</w:t>
      </w:r>
      <w:r w:rsidR="00AA595D">
        <w:rPr>
          <w:rFonts w:ascii="Cambria" w:hAnsi="Cambria"/>
          <w:bCs/>
          <w:sz w:val="24"/>
          <w:szCs w:val="24"/>
        </w:rPr>
        <w:t xml:space="preserve">jeg odstupanja. </w:t>
      </w:r>
    </w:p>
    <w:p w14:paraId="39421969" w14:textId="133C4DB9" w:rsidR="00AA595D" w:rsidRDefault="00AA595D" w:rsidP="005F15E8">
      <w:pPr>
        <w:tabs>
          <w:tab w:val="left" w:pos="3315"/>
        </w:tabs>
        <w:jc w:val="both"/>
        <w:rPr>
          <w:rFonts w:ascii="Cambria" w:hAnsi="Cambria"/>
          <w:bCs/>
          <w:sz w:val="24"/>
          <w:szCs w:val="24"/>
        </w:rPr>
      </w:pPr>
      <w:r w:rsidRPr="00AA595D">
        <w:rPr>
          <w:rFonts w:ascii="Cambria" w:hAnsi="Cambria"/>
          <w:b/>
          <w:sz w:val="24"/>
          <w:szCs w:val="24"/>
        </w:rPr>
        <w:t>Rashodi od nefinancijske imovine</w:t>
      </w:r>
      <w:r>
        <w:rPr>
          <w:rFonts w:ascii="Cambria" w:hAnsi="Cambria"/>
          <w:bCs/>
          <w:sz w:val="24"/>
          <w:szCs w:val="24"/>
        </w:rPr>
        <w:t xml:space="preserve"> su u 2019.g. ostvareni u iznosu od 1.700.826,00 kn, a značajnija odstupanja su vidljiva na sljedećim AOP oznakama:</w:t>
      </w:r>
    </w:p>
    <w:p w14:paraId="0B7E7F76" w14:textId="180CF9FB" w:rsidR="00AA595D" w:rsidRDefault="00AA595D" w:rsidP="005F15E8">
      <w:pPr>
        <w:tabs>
          <w:tab w:val="left" w:pos="3315"/>
        </w:tabs>
        <w:jc w:val="both"/>
        <w:rPr>
          <w:rFonts w:ascii="Cambria" w:hAnsi="Cambria"/>
          <w:bCs/>
          <w:sz w:val="24"/>
          <w:szCs w:val="24"/>
        </w:rPr>
      </w:pPr>
      <w:r w:rsidRPr="00AA595D">
        <w:rPr>
          <w:rFonts w:ascii="Cambria" w:hAnsi="Cambria"/>
          <w:b/>
          <w:i/>
          <w:iCs/>
          <w:sz w:val="24"/>
          <w:szCs w:val="24"/>
        </w:rPr>
        <w:t xml:space="preserve">1. Bilješka uz AOP 353: </w:t>
      </w:r>
      <w:r>
        <w:rPr>
          <w:rFonts w:ascii="Cambria" w:hAnsi="Cambria"/>
          <w:bCs/>
          <w:sz w:val="24"/>
          <w:szCs w:val="24"/>
        </w:rPr>
        <w:t xml:space="preserve">Rashodi za ostalu nematerijalnu imovinu su u 2018.g. izvršeni u iznosu od 105.625,00 kn, a odnose se na nabavu baze prostornih podataka dok u 2019.g. na ovoj AOP oznaci nije bilo izvršenja. </w:t>
      </w:r>
    </w:p>
    <w:p w14:paraId="44DEC0F0" w14:textId="636062A5" w:rsidR="00AA595D" w:rsidRDefault="00AA595D" w:rsidP="005F15E8">
      <w:pPr>
        <w:tabs>
          <w:tab w:val="left" w:pos="3315"/>
        </w:tabs>
        <w:jc w:val="both"/>
        <w:rPr>
          <w:rFonts w:ascii="Cambria" w:hAnsi="Cambria"/>
          <w:bCs/>
          <w:sz w:val="24"/>
          <w:szCs w:val="24"/>
        </w:rPr>
      </w:pPr>
      <w:r w:rsidRPr="00AA595D">
        <w:rPr>
          <w:rFonts w:ascii="Cambria" w:hAnsi="Cambria"/>
          <w:b/>
          <w:i/>
          <w:iCs/>
          <w:sz w:val="24"/>
          <w:szCs w:val="24"/>
        </w:rPr>
        <w:t xml:space="preserve">2. Bilješka uz AOP 358: </w:t>
      </w:r>
      <w:r w:rsidR="000E0CCC">
        <w:rPr>
          <w:rFonts w:ascii="Cambria" w:hAnsi="Cambria"/>
          <w:bCs/>
          <w:sz w:val="24"/>
          <w:szCs w:val="24"/>
        </w:rPr>
        <w:t xml:space="preserve">Rashodi za ceste, željeznice i ostale prometne objekte su u 2019.g. izvršeni u značajno manjem iznosu u odnosu na prethodnu godinu i podrazumijevaju isključivo uređenje otresnica. </w:t>
      </w:r>
    </w:p>
    <w:p w14:paraId="03B552E0" w14:textId="2990B71F" w:rsidR="000E0CCC" w:rsidRDefault="000E0CCC" w:rsidP="005F15E8">
      <w:pPr>
        <w:tabs>
          <w:tab w:val="left" w:pos="3315"/>
        </w:tabs>
        <w:jc w:val="both"/>
        <w:rPr>
          <w:rFonts w:ascii="Cambria" w:hAnsi="Cambria"/>
          <w:bCs/>
          <w:sz w:val="24"/>
          <w:szCs w:val="24"/>
        </w:rPr>
      </w:pPr>
      <w:r w:rsidRPr="000E0CCC">
        <w:rPr>
          <w:rFonts w:ascii="Cambria" w:hAnsi="Cambria"/>
          <w:b/>
          <w:i/>
          <w:iCs/>
          <w:sz w:val="24"/>
          <w:szCs w:val="24"/>
        </w:rPr>
        <w:t xml:space="preserve">3. Bilješka uz AOP 361: </w:t>
      </w:r>
      <w:r>
        <w:rPr>
          <w:rFonts w:ascii="Cambria" w:hAnsi="Cambria"/>
          <w:bCs/>
          <w:sz w:val="24"/>
          <w:szCs w:val="24"/>
        </w:rPr>
        <w:t xml:space="preserve">Rashodi za uredsku opremu i namještaj su u 2019.g. godini ostvareni za 73.755,00 kn manje u odnosu na prethodnu godinu, a odnose se na nabavu namještaja za opremanje arhive i ormarića za ured načelnika. </w:t>
      </w:r>
    </w:p>
    <w:p w14:paraId="2FCDF3F5" w14:textId="5D805A06" w:rsidR="000E0CCC" w:rsidRDefault="000E0CCC" w:rsidP="005F15E8">
      <w:pPr>
        <w:tabs>
          <w:tab w:val="left" w:pos="3315"/>
        </w:tabs>
        <w:jc w:val="both"/>
        <w:rPr>
          <w:rFonts w:ascii="Cambria" w:hAnsi="Cambria"/>
          <w:bCs/>
          <w:sz w:val="24"/>
          <w:szCs w:val="24"/>
        </w:rPr>
      </w:pPr>
      <w:r w:rsidRPr="000E0CCC">
        <w:rPr>
          <w:rFonts w:ascii="Cambria" w:hAnsi="Cambria"/>
          <w:b/>
          <w:i/>
          <w:iCs/>
          <w:sz w:val="24"/>
          <w:szCs w:val="24"/>
        </w:rPr>
        <w:t xml:space="preserve">4. Bilješka uz AOP 397: </w:t>
      </w:r>
      <w:r>
        <w:rPr>
          <w:rFonts w:ascii="Cambria" w:hAnsi="Cambria"/>
          <w:bCs/>
          <w:sz w:val="24"/>
          <w:szCs w:val="24"/>
        </w:rPr>
        <w:t xml:space="preserve">Rashodi za dodatna ulaganja u ostalu nefinancijsku imovinu su u 2019.g. izvršeni za 195.170,00 kn više u odnosu na prethodnu godinu, a odnose se na rashode za uređenje centra u naselju </w:t>
      </w:r>
      <w:proofErr w:type="spellStart"/>
      <w:r>
        <w:rPr>
          <w:rFonts w:ascii="Cambria" w:hAnsi="Cambria"/>
          <w:bCs/>
          <w:sz w:val="24"/>
          <w:szCs w:val="24"/>
        </w:rPr>
        <w:t>Silaš</w:t>
      </w:r>
      <w:proofErr w:type="spellEnd"/>
      <w:r>
        <w:rPr>
          <w:rFonts w:ascii="Cambria" w:hAnsi="Cambria"/>
          <w:bCs/>
          <w:sz w:val="24"/>
          <w:szCs w:val="24"/>
        </w:rPr>
        <w:t>.</w:t>
      </w:r>
    </w:p>
    <w:p w14:paraId="200A6F53" w14:textId="76A890CC" w:rsidR="000E0CCC" w:rsidRDefault="000E0CCC" w:rsidP="005F15E8">
      <w:pPr>
        <w:tabs>
          <w:tab w:val="left" w:pos="3315"/>
        </w:tabs>
        <w:jc w:val="both"/>
        <w:rPr>
          <w:rFonts w:ascii="Cambria" w:hAnsi="Cambria"/>
          <w:bCs/>
          <w:sz w:val="24"/>
          <w:szCs w:val="24"/>
        </w:rPr>
      </w:pPr>
      <w:r>
        <w:rPr>
          <w:rFonts w:ascii="Cambria" w:hAnsi="Cambria"/>
          <w:bCs/>
          <w:sz w:val="24"/>
          <w:szCs w:val="24"/>
        </w:rPr>
        <w:t xml:space="preserve">Tijekom 2019.g. nije bilo promjena po osnovi primitaka i izdataka za razliku od 2018.g. kada je evidentiran </w:t>
      </w:r>
      <w:r w:rsidR="00FD4EA9">
        <w:rPr>
          <w:rFonts w:ascii="Cambria" w:hAnsi="Cambria"/>
          <w:bCs/>
          <w:sz w:val="24"/>
          <w:szCs w:val="24"/>
        </w:rPr>
        <w:t xml:space="preserve">primitak koji se odnosi na povrat zajma odobrenog trgovačkom društvu u vlasništvu Općine i istodobno novi izdatak kao posljedica isplate novog zajma istom društvu. </w:t>
      </w:r>
    </w:p>
    <w:p w14:paraId="3BC7DCFE" w14:textId="7D75D1EA" w:rsidR="00090F43" w:rsidRDefault="00090F43" w:rsidP="005F15E8">
      <w:pPr>
        <w:tabs>
          <w:tab w:val="left" w:pos="3315"/>
        </w:tabs>
        <w:jc w:val="both"/>
        <w:rPr>
          <w:rFonts w:ascii="Cambria" w:hAnsi="Cambria"/>
          <w:bCs/>
          <w:sz w:val="24"/>
          <w:szCs w:val="24"/>
        </w:rPr>
      </w:pPr>
    </w:p>
    <w:p w14:paraId="2C02EF73" w14:textId="516EAE7D" w:rsidR="00090F43" w:rsidRDefault="00090F43" w:rsidP="00090F43">
      <w:pPr>
        <w:tabs>
          <w:tab w:val="left" w:pos="3315"/>
        </w:tabs>
        <w:spacing w:after="0"/>
        <w:jc w:val="center"/>
        <w:rPr>
          <w:rFonts w:ascii="Cambria" w:hAnsi="Cambria"/>
          <w:bCs/>
          <w:sz w:val="24"/>
          <w:szCs w:val="24"/>
        </w:rPr>
      </w:pPr>
      <w:r>
        <w:rPr>
          <w:rFonts w:ascii="Cambria" w:hAnsi="Cambria"/>
          <w:bCs/>
          <w:sz w:val="24"/>
          <w:szCs w:val="24"/>
        </w:rPr>
        <w:t xml:space="preserve">                                                                                                     Zamjenik općinskog načelnika koji</w:t>
      </w:r>
    </w:p>
    <w:p w14:paraId="30DB4ACC" w14:textId="1E496514" w:rsidR="00090F43" w:rsidRDefault="00090F43" w:rsidP="00090F43">
      <w:pPr>
        <w:tabs>
          <w:tab w:val="left" w:pos="3315"/>
        </w:tabs>
        <w:spacing w:after="0"/>
        <w:jc w:val="right"/>
        <w:rPr>
          <w:rFonts w:ascii="Cambria" w:hAnsi="Cambria"/>
          <w:bCs/>
          <w:sz w:val="24"/>
          <w:szCs w:val="24"/>
        </w:rPr>
      </w:pPr>
      <w:r>
        <w:rPr>
          <w:rFonts w:ascii="Cambria" w:hAnsi="Cambria"/>
          <w:bCs/>
          <w:sz w:val="24"/>
          <w:szCs w:val="24"/>
        </w:rPr>
        <w:t>obnaša dužnost općinskog načelnika:</w:t>
      </w:r>
    </w:p>
    <w:p w14:paraId="00B77BB9" w14:textId="6CD134CC" w:rsidR="00090F43" w:rsidRDefault="00090F43" w:rsidP="00090F43">
      <w:pPr>
        <w:tabs>
          <w:tab w:val="left" w:pos="3315"/>
        </w:tabs>
        <w:spacing w:after="0"/>
        <w:jc w:val="center"/>
        <w:rPr>
          <w:rFonts w:ascii="Cambria" w:hAnsi="Cambria"/>
          <w:bCs/>
          <w:sz w:val="24"/>
          <w:szCs w:val="24"/>
        </w:rPr>
      </w:pPr>
      <w:r>
        <w:rPr>
          <w:rFonts w:ascii="Cambria" w:hAnsi="Cambria"/>
          <w:bCs/>
          <w:sz w:val="24"/>
          <w:szCs w:val="24"/>
        </w:rPr>
        <w:t xml:space="preserve">                                                                                                     Dragan Zorić</w:t>
      </w:r>
      <w:r w:rsidR="00952F52">
        <w:rPr>
          <w:rFonts w:ascii="Cambria" w:hAnsi="Cambria"/>
          <w:bCs/>
          <w:sz w:val="24"/>
          <w:szCs w:val="24"/>
        </w:rPr>
        <w:t>, v.r.</w:t>
      </w:r>
    </w:p>
    <w:p w14:paraId="3CB3E02F" w14:textId="56CCB947" w:rsidR="00090F43" w:rsidRPr="000E0CCC" w:rsidRDefault="00090F43" w:rsidP="00090F43">
      <w:pPr>
        <w:tabs>
          <w:tab w:val="left" w:pos="3315"/>
        </w:tabs>
        <w:jc w:val="center"/>
        <w:rPr>
          <w:rFonts w:ascii="Cambria" w:hAnsi="Cambria"/>
          <w:bCs/>
          <w:sz w:val="24"/>
          <w:szCs w:val="24"/>
        </w:rPr>
      </w:pPr>
    </w:p>
    <w:p w14:paraId="0D90D5D8" w14:textId="77777777" w:rsidR="00523102" w:rsidRPr="00306A97" w:rsidRDefault="00523102" w:rsidP="005F15E8">
      <w:pPr>
        <w:tabs>
          <w:tab w:val="left" w:pos="3315"/>
        </w:tabs>
        <w:jc w:val="both"/>
        <w:rPr>
          <w:rFonts w:ascii="Cambria" w:hAnsi="Cambria"/>
          <w:bCs/>
          <w:sz w:val="24"/>
          <w:szCs w:val="24"/>
        </w:rPr>
      </w:pPr>
    </w:p>
    <w:p w14:paraId="49DC9DE4" w14:textId="77777777" w:rsidR="0091603B" w:rsidRPr="005F15E8" w:rsidRDefault="0091603B" w:rsidP="005F15E8">
      <w:pPr>
        <w:tabs>
          <w:tab w:val="left" w:pos="3315"/>
        </w:tabs>
        <w:jc w:val="both"/>
        <w:rPr>
          <w:rFonts w:ascii="Cambria" w:hAnsi="Cambria"/>
          <w:sz w:val="24"/>
          <w:szCs w:val="24"/>
        </w:rPr>
      </w:pPr>
    </w:p>
    <w:p w14:paraId="4258FB92" w14:textId="77777777" w:rsidR="005F15E8" w:rsidRPr="005F15E8" w:rsidRDefault="005F15E8" w:rsidP="005F15E8">
      <w:pPr>
        <w:tabs>
          <w:tab w:val="left" w:pos="3315"/>
        </w:tabs>
        <w:jc w:val="both"/>
        <w:rPr>
          <w:rFonts w:ascii="Cambria" w:hAnsi="Cambria"/>
          <w:sz w:val="24"/>
          <w:szCs w:val="24"/>
        </w:rPr>
      </w:pPr>
    </w:p>
    <w:sectPr w:rsidR="005F15E8" w:rsidRPr="005F15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7596"/>
    <w:multiLevelType w:val="hybridMultilevel"/>
    <w:tmpl w:val="7F869D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1F448F"/>
    <w:multiLevelType w:val="hybridMultilevel"/>
    <w:tmpl w:val="D8921A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093B25"/>
    <w:multiLevelType w:val="hybridMultilevel"/>
    <w:tmpl w:val="745EC0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773A51"/>
    <w:multiLevelType w:val="hybridMultilevel"/>
    <w:tmpl w:val="CC4032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9AB37D5"/>
    <w:multiLevelType w:val="hybridMultilevel"/>
    <w:tmpl w:val="49FCA7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DEB2D22"/>
    <w:multiLevelType w:val="hybridMultilevel"/>
    <w:tmpl w:val="7C6259C2"/>
    <w:lvl w:ilvl="0" w:tplc="041A0001">
      <w:start w:val="1"/>
      <w:numFmt w:val="bullet"/>
      <w:lvlText w:val=""/>
      <w:lvlJc w:val="left"/>
      <w:pPr>
        <w:ind w:left="7425" w:hanging="360"/>
      </w:pPr>
      <w:rPr>
        <w:rFonts w:ascii="Symbol" w:hAnsi="Symbol" w:hint="default"/>
      </w:rPr>
    </w:lvl>
    <w:lvl w:ilvl="1" w:tplc="041A0003" w:tentative="1">
      <w:start w:val="1"/>
      <w:numFmt w:val="bullet"/>
      <w:lvlText w:val="o"/>
      <w:lvlJc w:val="left"/>
      <w:pPr>
        <w:ind w:left="8145" w:hanging="360"/>
      </w:pPr>
      <w:rPr>
        <w:rFonts w:ascii="Courier New" w:hAnsi="Courier New" w:cs="Courier New" w:hint="default"/>
      </w:rPr>
    </w:lvl>
    <w:lvl w:ilvl="2" w:tplc="041A0005" w:tentative="1">
      <w:start w:val="1"/>
      <w:numFmt w:val="bullet"/>
      <w:lvlText w:val=""/>
      <w:lvlJc w:val="left"/>
      <w:pPr>
        <w:ind w:left="8865" w:hanging="360"/>
      </w:pPr>
      <w:rPr>
        <w:rFonts w:ascii="Wingdings" w:hAnsi="Wingdings" w:hint="default"/>
      </w:rPr>
    </w:lvl>
    <w:lvl w:ilvl="3" w:tplc="041A0001" w:tentative="1">
      <w:start w:val="1"/>
      <w:numFmt w:val="bullet"/>
      <w:lvlText w:val=""/>
      <w:lvlJc w:val="left"/>
      <w:pPr>
        <w:ind w:left="9585" w:hanging="360"/>
      </w:pPr>
      <w:rPr>
        <w:rFonts w:ascii="Symbol" w:hAnsi="Symbol" w:hint="default"/>
      </w:rPr>
    </w:lvl>
    <w:lvl w:ilvl="4" w:tplc="041A0003" w:tentative="1">
      <w:start w:val="1"/>
      <w:numFmt w:val="bullet"/>
      <w:lvlText w:val="o"/>
      <w:lvlJc w:val="left"/>
      <w:pPr>
        <w:ind w:left="10305" w:hanging="360"/>
      </w:pPr>
      <w:rPr>
        <w:rFonts w:ascii="Courier New" w:hAnsi="Courier New" w:cs="Courier New" w:hint="default"/>
      </w:rPr>
    </w:lvl>
    <w:lvl w:ilvl="5" w:tplc="041A0005" w:tentative="1">
      <w:start w:val="1"/>
      <w:numFmt w:val="bullet"/>
      <w:lvlText w:val=""/>
      <w:lvlJc w:val="left"/>
      <w:pPr>
        <w:ind w:left="11025" w:hanging="360"/>
      </w:pPr>
      <w:rPr>
        <w:rFonts w:ascii="Wingdings" w:hAnsi="Wingdings" w:hint="default"/>
      </w:rPr>
    </w:lvl>
    <w:lvl w:ilvl="6" w:tplc="041A0001" w:tentative="1">
      <w:start w:val="1"/>
      <w:numFmt w:val="bullet"/>
      <w:lvlText w:val=""/>
      <w:lvlJc w:val="left"/>
      <w:pPr>
        <w:ind w:left="11745" w:hanging="360"/>
      </w:pPr>
      <w:rPr>
        <w:rFonts w:ascii="Symbol" w:hAnsi="Symbol" w:hint="default"/>
      </w:rPr>
    </w:lvl>
    <w:lvl w:ilvl="7" w:tplc="041A0003" w:tentative="1">
      <w:start w:val="1"/>
      <w:numFmt w:val="bullet"/>
      <w:lvlText w:val="o"/>
      <w:lvlJc w:val="left"/>
      <w:pPr>
        <w:ind w:left="12465" w:hanging="360"/>
      </w:pPr>
      <w:rPr>
        <w:rFonts w:ascii="Courier New" w:hAnsi="Courier New" w:cs="Courier New" w:hint="default"/>
      </w:rPr>
    </w:lvl>
    <w:lvl w:ilvl="8" w:tplc="041A0005" w:tentative="1">
      <w:start w:val="1"/>
      <w:numFmt w:val="bullet"/>
      <w:lvlText w:val=""/>
      <w:lvlJc w:val="left"/>
      <w:pPr>
        <w:ind w:left="13185" w:hanging="360"/>
      </w:pPr>
      <w:rPr>
        <w:rFonts w:ascii="Wingdings" w:hAnsi="Wingdings" w:hint="default"/>
      </w:rPr>
    </w:lvl>
  </w:abstractNum>
  <w:abstractNum w:abstractNumId="6" w15:restartNumberingAfterBreak="0">
    <w:nsid w:val="60B07D62"/>
    <w:multiLevelType w:val="hybridMultilevel"/>
    <w:tmpl w:val="BA2CDB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F1"/>
    <w:rsid w:val="00043369"/>
    <w:rsid w:val="00066034"/>
    <w:rsid w:val="00090F43"/>
    <w:rsid w:val="000E0CCC"/>
    <w:rsid w:val="000E41A4"/>
    <w:rsid w:val="000E6F43"/>
    <w:rsid w:val="00107C8B"/>
    <w:rsid w:val="001223BC"/>
    <w:rsid w:val="001511F1"/>
    <w:rsid w:val="0028155F"/>
    <w:rsid w:val="002949C2"/>
    <w:rsid w:val="00306A97"/>
    <w:rsid w:val="003448E6"/>
    <w:rsid w:val="0040645E"/>
    <w:rsid w:val="004A712F"/>
    <w:rsid w:val="004F296A"/>
    <w:rsid w:val="00520CEF"/>
    <w:rsid w:val="00523102"/>
    <w:rsid w:val="00534DB1"/>
    <w:rsid w:val="005D1473"/>
    <w:rsid w:val="005D4FBC"/>
    <w:rsid w:val="005F15E8"/>
    <w:rsid w:val="00653DCC"/>
    <w:rsid w:val="006C271F"/>
    <w:rsid w:val="008007BE"/>
    <w:rsid w:val="008A0572"/>
    <w:rsid w:val="0091177B"/>
    <w:rsid w:val="0091603B"/>
    <w:rsid w:val="00935331"/>
    <w:rsid w:val="00952F52"/>
    <w:rsid w:val="009A3C07"/>
    <w:rsid w:val="00A13F60"/>
    <w:rsid w:val="00A2687A"/>
    <w:rsid w:val="00A95693"/>
    <w:rsid w:val="00AA595D"/>
    <w:rsid w:val="00B35492"/>
    <w:rsid w:val="00BE2386"/>
    <w:rsid w:val="00C91B2F"/>
    <w:rsid w:val="00CC5DAC"/>
    <w:rsid w:val="00CF5C0F"/>
    <w:rsid w:val="00D00290"/>
    <w:rsid w:val="00D016CD"/>
    <w:rsid w:val="00D80054"/>
    <w:rsid w:val="00F05DBD"/>
    <w:rsid w:val="00F75562"/>
    <w:rsid w:val="00FA616A"/>
    <w:rsid w:val="00FD4E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93C2"/>
  <w15:chartTrackingRefBased/>
  <w15:docId w15:val="{D7D47B3F-BE07-4310-A506-A534579C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1F1"/>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511F1"/>
    <w:pPr>
      <w:ind w:left="720"/>
      <w:contextualSpacing/>
    </w:pPr>
  </w:style>
  <w:style w:type="paragraph" w:styleId="Tekstbalonia">
    <w:name w:val="Balloon Text"/>
    <w:basedOn w:val="Normal"/>
    <w:link w:val="TekstbaloniaChar"/>
    <w:uiPriority w:val="99"/>
    <w:semiHidden/>
    <w:unhideWhenUsed/>
    <w:rsid w:val="00952F5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52F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9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7</Pages>
  <Words>2099</Words>
  <Characters>11969</Characters>
  <Application>Microsoft Office Word</Application>
  <DocSecurity>0</DocSecurity>
  <Lines>99</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Darija Ćeran</dc:creator>
  <cp:keywords/>
  <dc:description/>
  <cp:lastModifiedBy>Darija Ćeran</cp:lastModifiedBy>
  <cp:revision>14</cp:revision>
  <cp:lastPrinted>2020-02-14T12:52:00Z</cp:lastPrinted>
  <dcterms:created xsi:type="dcterms:W3CDTF">2019-02-14T23:08:00Z</dcterms:created>
  <dcterms:modified xsi:type="dcterms:W3CDTF">2020-02-14T12:53:00Z</dcterms:modified>
</cp:coreProperties>
</file>