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85" w:rsidRPr="00F575C3" w:rsidRDefault="004D2D85" w:rsidP="004D2D85">
      <w:pPr>
        <w:jc w:val="center"/>
        <w:rPr>
          <w:rFonts w:ascii="Times New Roman" w:hAnsi="Times New Roman" w:cs="Times New Roman"/>
          <w:i/>
          <w:sz w:val="72"/>
          <w:szCs w:val="72"/>
        </w:rPr>
      </w:pPr>
      <w:bookmarkStart w:id="0" w:name="_GoBack"/>
      <w:bookmarkEnd w:id="0"/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4D2D85" w:rsidRPr="00F575C3" w:rsidRDefault="004D2D85" w:rsidP="004D2D85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:rsidR="004D2D85" w:rsidRDefault="004D2D85" w:rsidP="004D2D85">
      <w:pPr>
        <w:jc w:val="both"/>
        <w:rPr>
          <w:rFonts w:ascii="Times New Roman" w:hAnsi="Times New Roman" w:cs="Times New Roman"/>
          <w:u w:val="single"/>
        </w:rPr>
      </w:pPr>
      <w:r w:rsidRPr="00F575C3">
        <w:rPr>
          <w:rFonts w:ascii="Times New Roman" w:hAnsi="Times New Roman" w:cs="Times New Roman"/>
          <w:u w:val="single"/>
        </w:rPr>
        <w:t>God</w:t>
      </w:r>
      <w:r>
        <w:rPr>
          <w:rFonts w:ascii="Times New Roman" w:hAnsi="Times New Roman" w:cs="Times New Roman"/>
          <w:u w:val="single"/>
        </w:rPr>
        <w:t>ina XXII____          _                                                           Šodolovci, 10. rujna 2019</w:t>
      </w:r>
      <w:r w:rsidRPr="00F575C3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Broj 4_</w:t>
      </w:r>
    </w:p>
    <w:p w:rsidR="004D2D85" w:rsidRPr="00F575C3" w:rsidRDefault="004D2D85" w:rsidP="004D2D85">
      <w:pPr>
        <w:jc w:val="both"/>
        <w:rPr>
          <w:rFonts w:ascii="Times New Roman" w:hAnsi="Times New Roman" w:cs="Times New Roman"/>
          <w:u w:val="single"/>
        </w:rPr>
      </w:pPr>
    </w:p>
    <w:p w:rsidR="004D2D85" w:rsidRPr="001A5F5C" w:rsidRDefault="004D2D85" w:rsidP="004D2D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t>SADRŽAJ</w:t>
      </w:r>
    </w:p>
    <w:p w:rsidR="004D2D85" w:rsidRDefault="004D2D85" w:rsidP="004D2D8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4D2D85" w:rsidRDefault="004D2D85" w:rsidP="004D2D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A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Zaključak o usvajanju zapisnika sa 17. sjednice Općinskog vijeća Općine Šodolovci,</w:t>
      </w:r>
    </w:p>
    <w:p w:rsidR="004D2D85" w:rsidRDefault="004D2D85" w:rsidP="004D2D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Polugodišnji izvještaj o izvršenju Proračuna Općine Šodolovci za 2019. godinu</w:t>
      </w:r>
    </w:p>
    <w:p w:rsidR="004D2D85" w:rsidRPr="00514AC9" w:rsidRDefault="004D2D85" w:rsidP="004D2D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D85" w:rsidRPr="00043838" w:rsidRDefault="004D2D85" w:rsidP="004D2D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NAČELNIKA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4D2D85" w:rsidRPr="004D2D85" w:rsidRDefault="004D2D85" w:rsidP="004D2D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D8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D85">
        <w:rPr>
          <w:rFonts w:ascii="Times New Roman" w:hAnsi="Times New Roman" w:cs="Times New Roman"/>
          <w:b/>
          <w:sz w:val="24"/>
          <w:szCs w:val="24"/>
        </w:rPr>
        <w:t>Odluka o kupnji radnih bilježnica za učenike od 1. do 8. razreda osnovne škole,</w:t>
      </w:r>
    </w:p>
    <w:p w:rsidR="004D2D85" w:rsidRDefault="004D2D85" w:rsidP="004D2D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2D8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Odluka o načinu raspodjele sredstava iz Proračuna Općine Šodolovci za 2019. godinu </w:t>
      </w:r>
      <w:r w:rsidR="00FD5731">
        <w:rPr>
          <w:rFonts w:ascii="Times New Roman" w:hAnsi="Times New Roman" w:cs="Times New Roman"/>
          <w:b/>
          <w:bCs/>
          <w:sz w:val="24"/>
          <w:szCs w:val="24"/>
        </w:rPr>
        <w:t>namijenjenih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financiranju projekata i programa </w:t>
      </w:r>
      <w:r w:rsidR="00FD5731">
        <w:rPr>
          <w:rFonts w:ascii="Times New Roman" w:hAnsi="Times New Roman" w:cs="Times New Roman"/>
          <w:b/>
          <w:bCs/>
          <w:sz w:val="24"/>
          <w:szCs w:val="24"/>
        </w:rPr>
        <w:t>udruga i organizacija civilnoga društva,</w:t>
      </w:r>
    </w:p>
    <w:p w:rsidR="00FD5731" w:rsidRDefault="00FD5731" w:rsidP="004D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Godišnji Plan raspisivanja natječaja i javnih poziva financiranja udruga iz Proračuna Općine Šodolovci za 2019. godinu,</w:t>
      </w:r>
    </w:p>
    <w:p w:rsidR="00FD5731" w:rsidRPr="004D2D85" w:rsidRDefault="00FD5731" w:rsidP="004D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Odluka o imenovanju povjerenstva za administrativnu provjeru i Povjerenstva za provjeravanje programa i projekata udruga i ostalih organizacija civilnog društva od interesa za opće dobro prijavljenih na natječaj za financiranje iz Proračuna Općine Šodolovci za 2019. godinu</w:t>
      </w:r>
    </w:p>
    <w:p w:rsidR="004D2D85" w:rsidRPr="00A66489" w:rsidRDefault="004D2D85" w:rsidP="004D2D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 („službeni glasnik općine Šodolovci“ broj 3/09, 2/13, 7/16 i 4/18) Općinsko vijeće Općine Šodolovci na 1</w:t>
      </w:r>
      <w:r w:rsidR="00FD5731">
        <w:rPr>
          <w:rFonts w:ascii="Times New Roman" w:eastAsia="Calibri" w:hAnsi="Times New Roman" w:cs="Times New Roman"/>
          <w:sz w:val="24"/>
          <w:szCs w:val="24"/>
        </w:rPr>
        <w:t>8</w:t>
      </w:r>
      <w:r w:rsidRPr="00A66489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 w:rsidR="00FD5731">
        <w:rPr>
          <w:rFonts w:ascii="Times New Roman" w:eastAsia="Calibri" w:hAnsi="Times New Roman" w:cs="Times New Roman"/>
          <w:sz w:val="24"/>
          <w:szCs w:val="24"/>
        </w:rPr>
        <w:t>0</w:t>
      </w:r>
      <w:r w:rsidRPr="00A66489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FD5731">
        <w:rPr>
          <w:rFonts w:ascii="Times New Roman" w:eastAsia="Calibri" w:hAnsi="Times New Roman" w:cs="Times New Roman"/>
          <w:sz w:val="24"/>
          <w:szCs w:val="24"/>
        </w:rPr>
        <w:t>rujn</w:t>
      </w:r>
      <w:r w:rsidRPr="00A66489">
        <w:rPr>
          <w:rFonts w:ascii="Times New Roman" w:eastAsia="Calibri" w:hAnsi="Times New Roman" w:cs="Times New Roman"/>
          <w:sz w:val="24"/>
          <w:szCs w:val="24"/>
        </w:rPr>
        <w:t>a 2019. godine donosi</w:t>
      </w:r>
    </w:p>
    <w:p w:rsidR="004D2D85" w:rsidRPr="00A66489" w:rsidRDefault="004D2D85" w:rsidP="004D2D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85" w:rsidRPr="00A66489" w:rsidRDefault="004D2D85" w:rsidP="004D2D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489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:rsidR="004D2D85" w:rsidRPr="00A66489" w:rsidRDefault="004D2D85" w:rsidP="004D2D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489">
        <w:rPr>
          <w:rFonts w:ascii="Times New Roman" w:eastAsia="Calibri" w:hAnsi="Times New Roman" w:cs="Times New Roman"/>
          <w:b/>
          <w:sz w:val="24"/>
          <w:szCs w:val="24"/>
        </w:rPr>
        <w:t>o usvajanju zapisnika s 1</w:t>
      </w:r>
      <w:r w:rsidR="00FD573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66489">
        <w:rPr>
          <w:rFonts w:ascii="Times New Roman" w:eastAsia="Calibri" w:hAnsi="Times New Roman" w:cs="Times New Roman"/>
          <w:b/>
          <w:sz w:val="24"/>
          <w:szCs w:val="24"/>
        </w:rPr>
        <w:t>. sjednice Općinskog vijeća</w:t>
      </w:r>
    </w:p>
    <w:p w:rsidR="004D2D85" w:rsidRPr="00A66489" w:rsidRDefault="004D2D85" w:rsidP="004D2D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489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:rsidR="004D2D85" w:rsidRPr="00A66489" w:rsidRDefault="004D2D85" w:rsidP="00FD573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D2D85" w:rsidRPr="00A66489" w:rsidRDefault="004D2D85" w:rsidP="004D2D8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4D2D85" w:rsidRPr="00A66489" w:rsidRDefault="004D2D85" w:rsidP="004D2D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Usvaja se Zapisnik s 1</w:t>
      </w:r>
      <w:r w:rsidR="00FD5731">
        <w:rPr>
          <w:rFonts w:ascii="Times New Roman" w:eastAsia="Calibri" w:hAnsi="Times New Roman" w:cs="Times New Roman"/>
          <w:sz w:val="24"/>
          <w:szCs w:val="24"/>
        </w:rPr>
        <w:t>7</w:t>
      </w:r>
      <w:r w:rsidRPr="00A66489">
        <w:rPr>
          <w:rFonts w:ascii="Times New Roman" w:eastAsia="Calibri" w:hAnsi="Times New Roman" w:cs="Times New Roman"/>
          <w:sz w:val="24"/>
          <w:szCs w:val="24"/>
        </w:rPr>
        <w:t xml:space="preserve">. sjednice Općinskog vijeća Općine Šodolovci, održane </w:t>
      </w:r>
      <w:r w:rsidR="00FD5731">
        <w:rPr>
          <w:rFonts w:ascii="Times New Roman" w:eastAsia="Calibri" w:hAnsi="Times New Roman" w:cs="Times New Roman"/>
          <w:sz w:val="24"/>
          <w:szCs w:val="24"/>
        </w:rPr>
        <w:t>29</w:t>
      </w:r>
      <w:r w:rsidRPr="00A664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D5731">
        <w:rPr>
          <w:rFonts w:ascii="Times New Roman" w:eastAsia="Calibri" w:hAnsi="Times New Roman" w:cs="Times New Roman"/>
          <w:sz w:val="24"/>
          <w:szCs w:val="24"/>
        </w:rPr>
        <w:t>svib</w:t>
      </w:r>
      <w:r w:rsidRPr="00A66489">
        <w:rPr>
          <w:rFonts w:ascii="Times New Roman" w:eastAsia="Calibri" w:hAnsi="Times New Roman" w:cs="Times New Roman"/>
          <w:sz w:val="24"/>
          <w:szCs w:val="24"/>
        </w:rPr>
        <w:t>nja 2019. godine.</w:t>
      </w:r>
    </w:p>
    <w:p w:rsidR="004D2D85" w:rsidRPr="00A66489" w:rsidRDefault="004D2D85" w:rsidP="004D2D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85" w:rsidRPr="00A66489" w:rsidRDefault="004D2D85" w:rsidP="004D2D8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4D2D85" w:rsidRPr="00A66489" w:rsidRDefault="004D2D85" w:rsidP="004D2D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Šodolovci“.</w:t>
      </w:r>
    </w:p>
    <w:p w:rsidR="004D2D85" w:rsidRPr="00A66489" w:rsidRDefault="004D2D85" w:rsidP="004D2D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85" w:rsidRPr="00A66489" w:rsidRDefault="004D2D85" w:rsidP="004D2D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KLASA: 021-05/19-01/</w:t>
      </w:r>
    </w:p>
    <w:p w:rsidR="004D2D85" w:rsidRPr="00A66489" w:rsidRDefault="004D2D85" w:rsidP="004D2D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URBROJ: 2121/11-19-</w:t>
      </w:r>
    </w:p>
    <w:p w:rsidR="004D2D85" w:rsidRPr="00A66489" w:rsidRDefault="004D2D85" w:rsidP="004D2D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FD5731">
        <w:rPr>
          <w:rFonts w:ascii="Times New Roman" w:eastAsia="Calibri" w:hAnsi="Times New Roman" w:cs="Times New Roman"/>
          <w:sz w:val="24"/>
          <w:szCs w:val="24"/>
        </w:rPr>
        <w:t>0</w:t>
      </w:r>
      <w:r w:rsidRPr="00A66489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FD5731">
        <w:rPr>
          <w:rFonts w:ascii="Times New Roman" w:eastAsia="Calibri" w:hAnsi="Times New Roman" w:cs="Times New Roman"/>
          <w:sz w:val="24"/>
          <w:szCs w:val="24"/>
        </w:rPr>
        <w:t>rujn</w:t>
      </w:r>
      <w:r w:rsidRPr="00A66489">
        <w:rPr>
          <w:rFonts w:ascii="Times New Roman" w:eastAsia="Calibri" w:hAnsi="Times New Roman" w:cs="Times New Roman"/>
          <w:sz w:val="24"/>
          <w:szCs w:val="24"/>
        </w:rPr>
        <w:t xml:space="preserve">a 2019.                                       </w:t>
      </w:r>
      <w:r w:rsidR="00FD573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66489">
        <w:rPr>
          <w:rFonts w:ascii="Times New Roman" w:eastAsia="Calibri" w:hAnsi="Times New Roman" w:cs="Times New Roman"/>
          <w:sz w:val="24"/>
          <w:szCs w:val="24"/>
        </w:rPr>
        <w:t>PREDSJEDNIK OPĆINSKOG VIJEĆA:</w:t>
      </w:r>
    </w:p>
    <w:p w:rsidR="004D2D85" w:rsidRDefault="004D2D85" w:rsidP="004D2D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66489">
        <w:rPr>
          <w:rFonts w:ascii="Times New Roman" w:eastAsia="Calibri" w:hAnsi="Times New Roman" w:cs="Times New Roman"/>
          <w:sz w:val="24"/>
          <w:szCs w:val="24"/>
        </w:rPr>
        <w:t xml:space="preserve">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FD5731" w:rsidRDefault="00FD5731" w:rsidP="004D2D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FD5731" w:rsidRPr="00FD5731" w:rsidRDefault="00FD5731" w:rsidP="00FD5731">
      <w:pPr>
        <w:spacing w:after="160" w:line="259" w:lineRule="auto"/>
        <w:rPr>
          <w:rFonts w:ascii="Calibri" w:eastAsia="Calibri" w:hAnsi="Calibri" w:cs="Times New Roman"/>
        </w:rPr>
      </w:pPr>
      <w:r w:rsidRPr="00FD5731">
        <w:rPr>
          <w:rFonts w:ascii="Calibri" w:eastAsia="Calibri" w:hAnsi="Calibri" w:cs="Times New Roman"/>
          <w:noProof/>
        </w:rPr>
        <w:lastRenderedPageBreak/>
        <w:t xml:space="preserve">                 </w:t>
      </w:r>
      <w:r w:rsidRPr="00FD5731">
        <w:rPr>
          <w:rFonts w:ascii="Calibri" w:eastAsia="Calibri" w:hAnsi="Calibri" w:cs="Times New Roman"/>
          <w:noProof/>
        </w:rPr>
        <w:drawing>
          <wp:inline distT="0" distB="0" distL="0" distR="0" wp14:anchorId="5BA33BD0" wp14:editId="203A7108">
            <wp:extent cx="703580" cy="864235"/>
            <wp:effectExtent l="0" t="0" r="127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8642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 xml:space="preserve">     REPUBLIKA HRVATSKA</w:t>
      </w: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OSJEČKO BARANJSKA ŽUPANIJA</w:t>
      </w: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 xml:space="preserve">      OPĆINA ŠODOLOVCI</w:t>
      </w: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 xml:space="preserve">          Općinsko vijeće</w:t>
      </w: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KLASA: 400-04/19-01/1</w:t>
      </w: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URBROJ: 2121/11-19-1</w:t>
      </w: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Šodolovci, 09. rujna 2019.g.</w:t>
      </w: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Temeljem odredbi članka 108. i članka 109. Zakona o proračunu (Narodne novine broj 87/08, 136/12, 15/15), članka 15. Pravilnika o polugodišnjem i godišnjem izvještaju o izvršenju proračuna ( Narodne novine broj 24/13 i 102/17) i članka 31. Statuta Općine Šodolovci (Službeni glasnik Općine Šodolovci br. 3/09, 2/13, 7/16 i 4/18), Općinsko vijeće Općine Šodolovci na svojoj 18. sjednici održanoj dana 09. rujna 2019. godine donosi:</w:t>
      </w:r>
    </w:p>
    <w:p w:rsidR="00FD5731" w:rsidRPr="00FD5731" w:rsidRDefault="00FD5731" w:rsidP="00FD5731">
      <w:pPr>
        <w:spacing w:after="0" w:line="259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jc w:val="center"/>
        <w:rPr>
          <w:rFonts w:ascii="Cambria" w:eastAsia="Calibri" w:hAnsi="Cambria" w:cs="Times New Roman"/>
          <w:b/>
          <w:bCs/>
          <w:sz w:val="36"/>
          <w:szCs w:val="36"/>
        </w:rPr>
      </w:pPr>
      <w:r w:rsidRPr="00FD5731">
        <w:rPr>
          <w:rFonts w:ascii="Cambria" w:eastAsia="Calibri" w:hAnsi="Cambria" w:cs="Times New Roman"/>
          <w:b/>
          <w:bCs/>
          <w:sz w:val="36"/>
          <w:szCs w:val="36"/>
        </w:rPr>
        <w:t>POLUGODIŠNJI IZVJEŠTAJ O IZVRŠENJU PRORAČUNA OPĆINE ŠODOLOVCI ZA 2019. GODINU</w:t>
      </w: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jc w:val="center"/>
        <w:rPr>
          <w:rFonts w:ascii="Cambria" w:eastAsia="Calibri" w:hAnsi="Cambria" w:cs="Times New Roman"/>
          <w:b/>
          <w:bCs/>
          <w:sz w:val="36"/>
          <w:szCs w:val="36"/>
        </w:rPr>
      </w:pPr>
      <w:r w:rsidRPr="00FD5731">
        <w:rPr>
          <w:rFonts w:ascii="Cambria" w:eastAsia="Calibri" w:hAnsi="Cambria" w:cs="Times New Roman"/>
          <w:b/>
          <w:bCs/>
          <w:sz w:val="36"/>
          <w:szCs w:val="36"/>
        </w:rPr>
        <w:t>I. OPĆI DIO</w:t>
      </w:r>
    </w:p>
    <w:p w:rsidR="00FD5731" w:rsidRPr="00FD5731" w:rsidRDefault="00FD5731" w:rsidP="00FD5731">
      <w:pPr>
        <w:spacing w:after="0" w:line="259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FD5731">
        <w:rPr>
          <w:rFonts w:ascii="Cambria" w:eastAsia="Calibri" w:hAnsi="Cambria" w:cs="Times New Roman"/>
          <w:b/>
          <w:bCs/>
          <w:sz w:val="24"/>
          <w:szCs w:val="24"/>
        </w:rPr>
        <w:t>Članak 1.</w:t>
      </w: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Polugodišnji izvještaj o izvršenju Proračuna Općine Šodolovci za 2019. godinu sadrži:</w:t>
      </w: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b/>
          <w:bCs/>
          <w:sz w:val="28"/>
          <w:szCs w:val="28"/>
        </w:rPr>
      </w:pPr>
      <w:r w:rsidRPr="00FD5731">
        <w:rPr>
          <w:rFonts w:ascii="Cambria" w:eastAsia="Calibri" w:hAnsi="Cambria" w:cs="Times New Roman"/>
          <w:b/>
          <w:bCs/>
          <w:sz w:val="28"/>
          <w:szCs w:val="28"/>
        </w:rPr>
        <w:t>A. RAČUN PRIHODA I RASHODA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61"/>
        <w:gridCol w:w="2126"/>
        <w:gridCol w:w="1663"/>
        <w:gridCol w:w="2116"/>
      </w:tblGrid>
      <w:tr w:rsidR="00FD5731" w:rsidRPr="00FD5731" w:rsidTr="00FD5731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731" w:rsidRPr="00FD5731" w:rsidRDefault="00FD5731" w:rsidP="00FD5731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Ostvarenje 2018.g.(kn)</w:t>
            </w:r>
          </w:p>
        </w:tc>
        <w:tc>
          <w:tcPr>
            <w:tcW w:w="1559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Plan 2019.g.</w:t>
            </w:r>
          </w:p>
          <w:p w:rsidR="00FD5731" w:rsidRPr="00FD5731" w:rsidRDefault="00FD5731" w:rsidP="00FD5731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      (kn)</w:t>
            </w:r>
          </w:p>
        </w:tc>
        <w:tc>
          <w:tcPr>
            <w:tcW w:w="2116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Ostvarenje 2019.g. (kn)</w:t>
            </w:r>
          </w:p>
        </w:tc>
      </w:tr>
      <w:tr w:rsidR="00FD5731" w:rsidRPr="00FD5731" w:rsidTr="00FD5731">
        <w:tc>
          <w:tcPr>
            <w:tcW w:w="3261" w:type="dxa"/>
            <w:tcBorders>
              <w:top w:val="single" w:sz="4" w:space="0" w:color="auto"/>
            </w:tcBorders>
          </w:tcPr>
          <w:p w:rsidR="00FD5731" w:rsidRPr="00FD5731" w:rsidRDefault="00FD5731" w:rsidP="00FD573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Prihodi poslovanja</w:t>
            </w:r>
          </w:p>
        </w:tc>
        <w:tc>
          <w:tcPr>
            <w:tcW w:w="2126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2.327.410,27</w:t>
            </w:r>
          </w:p>
        </w:tc>
        <w:tc>
          <w:tcPr>
            <w:tcW w:w="1559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8.238.765,51</w:t>
            </w:r>
          </w:p>
        </w:tc>
        <w:tc>
          <w:tcPr>
            <w:tcW w:w="2116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2.193.129,64</w:t>
            </w:r>
          </w:p>
        </w:tc>
      </w:tr>
      <w:tr w:rsidR="00FD5731" w:rsidRPr="00FD5731" w:rsidTr="00FD5731">
        <w:tc>
          <w:tcPr>
            <w:tcW w:w="3261" w:type="dxa"/>
            <w:tcBorders>
              <w:bottom w:val="single" w:sz="4" w:space="0" w:color="auto"/>
            </w:tcBorders>
          </w:tcPr>
          <w:p w:rsidR="00FD5731" w:rsidRPr="00FD5731" w:rsidRDefault="00FD5731" w:rsidP="00FD573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2126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134.524,390</w:t>
            </w:r>
          </w:p>
        </w:tc>
        <w:tc>
          <w:tcPr>
            <w:tcW w:w="1559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540.000,00</w:t>
            </w:r>
          </w:p>
        </w:tc>
        <w:tc>
          <w:tcPr>
            <w:tcW w:w="2116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162.377,32</w:t>
            </w:r>
          </w:p>
        </w:tc>
      </w:tr>
      <w:tr w:rsidR="00FD5731" w:rsidRPr="00FD5731" w:rsidTr="00FD5731">
        <w:tc>
          <w:tcPr>
            <w:tcW w:w="3261" w:type="dxa"/>
            <w:tcBorders>
              <w:left w:val="nil"/>
            </w:tcBorders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UKUPNO PRIHODA</w:t>
            </w:r>
          </w:p>
        </w:tc>
        <w:tc>
          <w:tcPr>
            <w:tcW w:w="2126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2.461.934,66</w:t>
            </w:r>
          </w:p>
        </w:tc>
        <w:tc>
          <w:tcPr>
            <w:tcW w:w="1559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8.778.765,51</w:t>
            </w:r>
          </w:p>
        </w:tc>
        <w:tc>
          <w:tcPr>
            <w:tcW w:w="2116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2.355.506,96</w:t>
            </w:r>
          </w:p>
        </w:tc>
      </w:tr>
      <w:tr w:rsidR="00FD5731" w:rsidRPr="00FD5731" w:rsidTr="00FD5731">
        <w:tc>
          <w:tcPr>
            <w:tcW w:w="3261" w:type="dxa"/>
          </w:tcPr>
          <w:p w:rsidR="00FD5731" w:rsidRPr="00FD5731" w:rsidRDefault="00FD5731" w:rsidP="00FD573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Rashodi poslovanja</w:t>
            </w:r>
          </w:p>
        </w:tc>
        <w:tc>
          <w:tcPr>
            <w:tcW w:w="2126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1.209.880,86</w:t>
            </w:r>
          </w:p>
        </w:tc>
        <w:tc>
          <w:tcPr>
            <w:tcW w:w="1559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3.784.837,47</w:t>
            </w:r>
          </w:p>
        </w:tc>
        <w:tc>
          <w:tcPr>
            <w:tcW w:w="2116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1.521.215,63</w:t>
            </w:r>
          </w:p>
        </w:tc>
      </w:tr>
      <w:tr w:rsidR="00FD5731" w:rsidRPr="00FD5731" w:rsidTr="00FD5731">
        <w:tc>
          <w:tcPr>
            <w:tcW w:w="3261" w:type="dxa"/>
            <w:tcBorders>
              <w:bottom w:val="single" w:sz="4" w:space="0" w:color="auto"/>
            </w:tcBorders>
          </w:tcPr>
          <w:p w:rsidR="00FD5731" w:rsidRPr="00FD5731" w:rsidRDefault="00FD5731" w:rsidP="00FD573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Rashodi za nabavu nefinancijske imovine</w:t>
            </w:r>
          </w:p>
        </w:tc>
        <w:tc>
          <w:tcPr>
            <w:tcW w:w="2126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340.345,35</w:t>
            </w:r>
          </w:p>
        </w:tc>
        <w:tc>
          <w:tcPr>
            <w:tcW w:w="1559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5.301.953,04</w:t>
            </w:r>
          </w:p>
        </w:tc>
        <w:tc>
          <w:tcPr>
            <w:tcW w:w="2116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446.926,54</w:t>
            </w:r>
          </w:p>
        </w:tc>
      </w:tr>
      <w:tr w:rsidR="00FD5731" w:rsidRPr="00FD5731" w:rsidTr="00FD5731">
        <w:tc>
          <w:tcPr>
            <w:tcW w:w="3261" w:type="dxa"/>
            <w:tcBorders>
              <w:left w:val="nil"/>
              <w:bottom w:val="nil"/>
            </w:tcBorders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UKUPNO RASHODA</w:t>
            </w:r>
          </w:p>
        </w:tc>
        <w:tc>
          <w:tcPr>
            <w:tcW w:w="2126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1.550.226,21</w:t>
            </w:r>
          </w:p>
        </w:tc>
        <w:tc>
          <w:tcPr>
            <w:tcW w:w="1559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9.086.790,51</w:t>
            </w:r>
          </w:p>
        </w:tc>
        <w:tc>
          <w:tcPr>
            <w:tcW w:w="2116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1.968.142,17</w:t>
            </w:r>
          </w:p>
        </w:tc>
      </w:tr>
      <w:tr w:rsidR="00FD5731" w:rsidRPr="00FD5731" w:rsidTr="00FD5731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RAZLIKA VIŠAK/MANJAK</w:t>
            </w:r>
          </w:p>
        </w:tc>
        <w:tc>
          <w:tcPr>
            <w:tcW w:w="2126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911.708,45</w:t>
            </w:r>
          </w:p>
        </w:tc>
        <w:tc>
          <w:tcPr>
            <w:tcW w:w="1559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-308.025,00</w:t>
            </w:r>
          </w:p>
        </w:tc>
        <w:tc>
          <w:tcPr>
            <w:tcW w:w="2116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387.364,79</w:t>
            </w:r>
          </w:p>
        </w:tc>
      </w:tr>
    </w:tbl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b/>
          <w:bCs/>
          <w:sz w:val="28"/>
          <w:szCs w:val="28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b/>
          <w:bCs/>
          <w:sz w:val="28"/>
          <w:szCs w:val="28"/>
        </w:rPr>
      </w:pPr>
      <w:r w:rsidRPr="00FD5731">
        <w:rPr>
          <w:rFonts w:ascii="Cambria" w:eastAsia="Calibri" w:hAnsi="Cambria" w:cs="Times New Roman"/>
          <w:b/>
          <w:bCs/>
          <w:sz w:val="28"/>
          <w:szCs w:val="28"/>
        </w:rPr>
        <w:t>B. RAČUN ZADUŽIVANJA/FINANCIRANJA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2121"/>
      </w:tblGrid>
      <w:tr w:rsidR="00FD5731" w:rsidRPr="00FD5731" w:rsidTr="00FD5731">
        <w:tc>
          <w:tcPr>
            <w:tcW w:w="3256" w:type="dxa"/>
          </w:tcPr>
          <w:p w:rsidR="00FD5731" w:rsidRPr="00FD5731" w:rsidRDefault="00FD5731" w:rsidP="00FD573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984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40.000,00</w:t>
            </w:r>
          </w:p>
        </w:tc>
        <w:tc>
          <w:tcPr>
            <w:tcW w:w="1701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50.000,00</w:t>
            </w:r>
          </w:p>
        </w:tc>
        <w:tc>
          <w:tcPr>
            <w:tcW w:w="2121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0,00</w:t>
            </w:r>
          </w:p>
        </w:tc>
      </w:tr>
      <w:tr w:rsidR="00FD5731" w:rsidRPr="00FD5731" w:rsidTr="00FD5731">
        <w:tc>
          <w:tcPr>
            <w:tcW w:w="3256" w:type="dxa"/>
            <w:tcBorders>
              <w:bottom w:val="single" w:sz="4" w:space="0" w:color="auto"/>
            </w:tcBorders>
          </w:tcPr>
          <w:p w:rsidR="00FD5731" w:rsidRPr="00FD5731" w:rsidRDefault="00FD5731" w:rsidP="00FD573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Izdaci za financijsku imovinu i otplate zajmova</w:t>
            </w:r>
          </w:p>
        </w:tc>
        <w:tc>
          <w:tcPr>
            <w:tcW w:w="1984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50.000,00</w:t>
            </w:r>
          </w:p>
        </w:tc>
        <w:tc>
          <w:tcPr>
            <w:tcW w:w="1701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0,00</w:t>
            </w:r>
          </w:p>
        </w:tc>
        <w:tc>
          <w:tcPr>
            <w:tcW w:w="2121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0,00</w:t>
            </w:r>
          </w:p>
        </w:tc>
      </w:tr>
      <w:tr w:rsidR="00FD5731" w:rsidRPr="00FD5731" w:rsidTr="00FD5731">
        <w:tc>
          <w:tcPr>
            <w:tcW w:w="3256" w:type="dxa"/>
            <w:tcBorders>
              <w:left w:val="nil"/>
              <w:bottom w:val="nil"/>
            </w:tcBorders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NETO FINANCIRANJE</w:t>
            </w:r>
          </w:p>
        </w:tc>
        <w:tc>
          <w:tcPr>
            <w:tcW w:w="1984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-10.000,00</w:t>
            </w:r>
          </w:p>
        </w:tc>
        <w:tc>
          <w:tcPr>
            <w:tcW w:w="1701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50.000,00</w:t>
            </w:r>
          </w:p>
        </w:tc>
        <w:tc>
          <w:tcPr>
            <w:tcW w:w="2121" w:type="dxa"/>
            <w:shd w:val="clear" w:color="auto" w:fill="B4C6E7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b/>
          <w:bCs/>
          <w:sz w:val="28"/>
          <w:szCs w:val="28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b/>
          <w:bCs/>
          <w:sz w:val="28"/>
          <w:szCs w:val="28"/>
        </w:rPr>
      </w:pPr>
      <w:r w:rsidRPr="00FD5731">
        <w:rPr>
          <w:rFonts w:ascii="Cambria" w:eastAsia="Calibri" w:hAnsi="Cambria" w:cs="Times New Roman"/>
          <w:b/>
          <w:bCs/>
          <w:sz w:val="28"/>
          <w:szCs w:val="28"/>
        </w:rPr>
        <w:t>C. RASPOLOŽIVA SREDSTVA IZ PRETHODNIH GODINA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2121"/>
      </w:tblGrid>
      <w:tr w:rsidR="00FD5731" w:rsidRPr="00FD5731" w:rsidTr="00FD5731">
        <w:tc>
          <w:tcPr>
            <w:tcW w:w="3256" w:type="dxa"/>
          </w:tcPr>
          <w:p w:rsidR="00FD5731" w:rsidRPr="00FD5731" w:rsidRDefault="00FD5731" w:rsidP="00FD573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Ukupan donos viška/manjka iz prethodnih godina</w:t>
            </w:r>
          </w:p>
        </w:tc>
        <w:tc>
          <w:tcPr>
            <w:tcW w:w="1984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934.079,02</w:t>
            </w:r>
          </w:p>
        </w:tc>
        <w:tc>
          <w:tcPr>
            <w:tcW w:w="1701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934.079,02</w:t>
            </w:r>
          </w:p>
        </w:tc>
        <w:tc>
          <w:tcPr>
            <w:tcW w:w="2121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1.684.124,42</w:t>
            </w:r>
          </w:p>
        </w:tc>
      </w:tr>
      <w:tr w:rsidR="00FD5731" w:rsidRPr="00FD5731" w:rsidTr="00FD5731">
        <w:tc>
          <w:tcPr>
            <w:tcW w:w="3256" w:type="dxa"/>
          </w:tcPr>
          <w:p w:rsidR="00FD5731" w:rsidRPr="00FD5731" w:rsidRDefault="00FD5731" w:rsidP="00FD573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Dio koji će se rasporediti/pokriti u razdoblju</w:t>
            </w:r>
          </w:p>
        </w:tc>
        <w:tc>
          <w:tcPr>
            <w:tcW w:w="1984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934.079,02</w:t>
            </w:r>
          </w:p>
        </w:tc>
        <w:tc>
          <w:tcPr>
            <w:tcW w:w="1701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258.025,00</w:t>
            </w:r>
          </w:p>
        </w:tc>
        <w:tc>
          <w:tcPr>
            <w:tcW w:w="2121" w:type="dxa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1.684.124,42</w:t>
            </w:r>
          </w:p>
        </w:tc>
      </w:tr>
    </w:tbl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2121"/>
      </w:tblGrid>
      <w:tr w:rsidR="00FD5731" w:rsidRPr="00FD5731" w:rsidTr="00FD5731">
        <w:tc>
          <w:tcPr>
            <w:tcW w:w="3256" w:type="dxa"/>
          </w:tcPr>
          <w:p w:rsidR="00FD5731" w:rsidRPr="00FD5731" w:rsidRDefault="00FD5731" w:rsidP="00FD5731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  <w:t>VIŠAK/MANJAK + NETO FINANCIRANJE + RASPOLOŽIVA SREDSTVA IZ PRETHODNIH GODINA</w:t>
            </w:r>
          </w:p>
        </w:tc>
        <w:tc>
          <w:tcPr>
            <w:tcW w:w="1984" w:type="dxa"/>
            <w:shd w:val="clear" w:color="auto" w:fill="B4C6E7"/>
            <w:vAlign w:val="center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  <w:t>1.835.787,47</w:t>
            </w:r>
          </w:p>
        </w:tc>
        <w:tc>
          <w:tcPr>
            <w:tcW w:w="1701" w:type="dxa"/>
            <w:shd w:val="clear" w:color="auto" w:fill="B4C6E7"/>
            <w:vAlign w:val="center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1" w:type="dxa"/>
            <w:shd w:val="clear" w:color="auto" w:fill="B4C6E7"/>
            <w:vAlign w:val="center"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</w:pPr>
            <w:r w:rsidRPr="00FD5731"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  <w:t>2.071.489,21</w:t>
            </w:r>
          </w:p>
        </w:tc>
      </w:tr>
    </w:tbl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b/>
          <w:bCs/>
          <w:sz w:val="28"/>
          <w:szCs w:val="28"/>
        </w:rPr>
      </w:pPr>
    </w:p>
    <w:p w:rsidR="00FD5731" w:rsidRPr="00FD5731" w:rsidRDefault="00FD5731" w:rsidP="00FD5731">
      <w:pPr>
        <w:spacing w:after="0" w:line="259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FD5731">
        <w:rPr>
          <w:rFonts w:ascii="Cambria" w:eastAsia="Calibri" w:hAnsi="Cambria" w:cs="Times New Roman"/>
          <w:b/>
          <w:bCs/>
          <w:sz w:val="24"/>
          <w:szCs w:val="24"/>
        </w:rPr>
        <w:t>Članak 2.</w:t>
      </w: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  <w:sectPr w:rsidR="00FD5731" w:rsidRPr="00FD5731" w:rsidSect="00A44997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FD5731">
        <w:rPr>
          <w:rFonts w:ascii="Cambria" w:eastAsia="Calibri" w:hAnsi="Cambria" w:cs="Times New Roman"/>
          <w:sz w:val="24"/>
          <w:szCs w:val="24"/>
        </w:rPr>
        <w:t>Prihodi i primici, te rashodi i izdaci po ekonomskoj klasifikaciji utvrđuju se u Računu prihoda i rashoda i Računu financiranja/zaduživanja kako slijedi:</w:t>
      </w:r>
    </w:p>
    <w:tbl>
      <w:tblPr>
        <w:tblpPr w:leftFromText="180" w:rightFromText="180" w:horzAnchor="margin" w:tblpXSpec="center" w:tblpY="-1410"/>
        <w:tblW w:w="16431" w:type="dxa"/>
        <w:tblLook w:val="04A0" w:firstRow="1" w:lastRow="0" w:firstColumn="1" w:lastColumn="0" w:noHBand="0" w:noVBand="1"/>
      </w:tblPr>
      <w:tblGrid>
        <w:gridCol w:w="895"/>
        <w:gridCol w:w="895"/>
        <w:gridCol w:w="895"/>
        <w:gridCol w:w="894"/>
        <w:gridCol w:w="894"/>
        <w:gridCol w:w="894"/>
        <w:gridCol w:w="894"/>
        <w:gridCol w:w="894"/>
        <w:gridCol w:w="894"/>
        <w:gridCol w:w="894"/>
        <w:gridCol w:w="776"/>
        <w:gridCol w:w="776"/>
        <w:gridCol w:w="849"/>
        <w:gridCol w:w="849"/>
        <w:gridCol w:w="776"/>
        <w:gridCol w:w="776"/>
        <w:gridCol w:w="776"/>
        <w:gridCol w:w="776"/>
        <w:gridCol w:w="912"/>
        <w:gridCol w:w="222"/>
      </w:tblGrid>
      <w:tr w:rsidR="00FD5731" w:rsidRPr="00FD5731" w:rsidTr="00FD5731">
        <w:trPr>
          <w:trHeight w:val="360"/>
        </w:trPr>
        <w:tc>
          <w:tcPr>
            <w:tcW w:w="162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Prihodi i rashodi prema ekonomskoj klasifikaciji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162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01.01.2019. do 30.06.2019.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162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2018.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2019.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2.327.410,27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8.238.765,51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2.193.129,64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94,23%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26,62%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 Prihodi od poreza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1.886.543,47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3.445.500,00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1.951.476,92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103,44%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56,64%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611 Porez i prirez na dohodak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1.760.116,78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3.167.500,00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1.821.491,16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103,49%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57,51%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6111 Porez i prirez na dohodak od nesamostalnog rada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1.459.447,80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1.643.249,70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112,59%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6112 Porez i prirez na dohodak od samostalnih djelatnosti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75.566,23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103.072,14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136,40%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6113 Porez i prirez na dohodak od imovine i imovinskih prava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10.129,84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11.631,36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114,82%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6114 Porez i prirez na dohodak od kapitala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6.119,48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9.211,56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150,53%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6115 Porez i prirez na dohodak po godišnjoj prijavi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208.853,43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93.065,81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44,56%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6117 Povrat poreza i prireza na dohodak po godišnjoj prijavi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-38.739,41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613 Porezi na imovinu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123.550,89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128.330,04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103,87%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47,53%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6134 Povremeni porezi na imovinu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123.550,89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128.330,04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103,87%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614 Porezi na robu i usluge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2.875,80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1.655,72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57,57%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20,70%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6142 Porez na promet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2.872,45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1.037,75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36,13%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6145 Porezi na korištenje dobara ili izvođenje aktivnosti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3,35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617,97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18446,87%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-6.769,97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4.109.197,09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39.790,04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-587,74%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0,97%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-6.769,97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1.153.305,62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35.273,08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-521,02%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3,06%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3.230,03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154,80%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 Kapitalne pomoći proračunu iz drugih proračuna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30.273,08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-302,73%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634 Pomoći od izvanproračunskih korisnika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1.101.541,47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4.516,96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0,41%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6341 Tekuće pomoći od izvanproračunskih korisnika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4.516,96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1.854.350,00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64 Prihodi od imovine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304.752,76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336.664,13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41.543,70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13,63%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12,34%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21,70%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6419 Ostali prihodi od financijske imovine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642 Prihodi od nefinancijske imovine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303.286,13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334.664,13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41.435,20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13,66%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12,38%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6421 Naknade za koncesije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209.067,11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12.308,49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5,89%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6422 Prihodi od zakupa i iznajmljivanja imovine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38.938,86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21.486,52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55,18%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 Naknada za korištenje nefinancijske imovine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47.804,29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5,02%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6429 Ostali prihodi od nefinancijske imovine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7.475,87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5.240,19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 Prihodi od kamata na dane zajmove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1.466,63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142.569,54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297.504,29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136.844,28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95,98%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651 Upravne i administrativne pristojbe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45.004,29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45.004,29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2500,24%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6512 Županijske, gradske i općinske pristojbe i naknade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6514 Ostale pristojbe i naknade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45.004,29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56.484,99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82.500,00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18.497,61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32,75%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22,42%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6522 Prihodi vodnog gospodarstva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32.206,22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2.368,38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7,35%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6524 Doprinosi za šume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24.278,77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16.129,23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66,43%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653 Komunalni doprinosi i naknade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84.284,55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73.342,38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87,02%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43,14%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6531 Komunalni doprinosi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18.708,98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1.890,00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10,10%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6532 Komunalne naknade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65.575,57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71.452,38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108,96%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34.900,00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17.731,38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50,81%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34.900,00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17.731,38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50,81%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17.731,38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314,47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5.743,32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1826,35%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38,29%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681 Kazne i upravne mjere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314,47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5.743,32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1826,35%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114,87%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6831 Ostali prihodi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314,47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5.743,32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1826,35%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134.524,39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540.000,00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162.377,32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120,70%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30,07%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71 Prihodi od prodaje </w:t>
            </w:r>
            <w:proofErr w:type="spellStart"/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134.524,39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540.000,00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162.377,32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120,70%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30,07%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711 Prihodi od prodaje materijalne imovine - prirodnih bogatstava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134.524,39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540.000,00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162.377,32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120,70%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30,07%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7111 Zemljište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134.524,39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162.377,32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120,70%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1.209.880,86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3.784.837,47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1.521.215,63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125,73%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40,19%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199.343,91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1.199.319,88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354.092,62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177,63%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29,52%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162.683,87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993.171,44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285.826,26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175,69%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28,78%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162.683,87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285.826,26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175,69%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312 Ostali rashodi za zaposlene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8.678,47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21.105,11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243,19%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60,30%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8.678,47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21.105,11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243,19%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27.981,57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171.148,44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47.161,25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168,54%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27,56%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25.215,97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47.161,25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187,03%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 Doprinosi za obvezno osiguranje u slučaju nezaposlenosti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2.765,60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738.122,20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1.798.467,59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840.933,12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113,93%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46,76%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18.583,00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61.688,00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17.244,00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92,79%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27,95%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17.283,00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14.994,00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86,76%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173,08%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117.265,20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266.233,55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113.527,78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96,81%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42,64%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10.647,49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4.993,90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46,90%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100.312,86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85.256,12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84,99%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 Mat. I dijelovi za tekuće i investicijsko održavanje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3.670,56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2.634,29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23.277,76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883,64%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513.584,80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1.261.264,00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599.248,75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116,68%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47,51%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13.644,68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19.510,42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142,99%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156.612,07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116.815,57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74,59%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10.894,98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18.821,50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172,75%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242.290,42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333.332,72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137,58%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312,50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2.094,27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670,17%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50.437,15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33.537,72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66,49%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19.163,50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36.615,99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191,07%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20.229,50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19.770,56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97,73%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 Naknade troškova osobama izvan radnog odnosa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88.689,20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190.282,04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110.912,59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125,06%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58,29%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29.075,85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71.890,54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247,25%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3.845,27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3.740,63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97,28%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1.542,55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21.161,33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1371,84%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745,08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53.480,45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10.814,09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20,22%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4.446,90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3.825,35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86,02%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34,78%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4.446,90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3.825,35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86,02%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34,78%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4.111,45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3.797,40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92,36%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3433 Zatezne kamate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335,45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27,95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8,33%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37.592,32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22.725,50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60,45%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26,74%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 Pomoći unutar općeg proračuna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36.592,32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22.725,50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62,10%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64,93%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36.592,32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22.725,50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62,10%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120.629,18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397.650,00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196.221,54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162,67%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49,35%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120.629,18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397.650,00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196.221,54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162,67%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49,35%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73.100,00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79.400,00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108,62%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47.529,18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116.821,54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245,79%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109.746,35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293.400,00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103.417,50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94,23%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35,25%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109.746,35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263.400,00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99.307,50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90,49%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109.746,35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99.307,50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90,49%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 Izvanredni rashodi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4.110,00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13,70%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3851 Nepredviđeni rashodi do visine proračunske pričuve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4.110,00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340.345,35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5.301.953,04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446.926,54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131,32%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8,43%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325.760,72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3.819.350,00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338.473,41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103,90%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8,86%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115.109,53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3.749.350,00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65.701,99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57,08%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1,75%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115.109,53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65.701,99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57,08%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146.276,19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229.439,03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156,85%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573,60%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75.153,61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21.343,75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28,40%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1.635,00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36.862,58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33.434,40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90,70%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4225 Instrumenti, uređaji i strojevi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32.625,00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174.660,88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425 Višegodišnji nasadi i osnovno stado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43.332,39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144,44%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4251 Višegodišnji nasadi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43.332,39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64.375,00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 Umjetnička, literarna i znanstvena djela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 Ostala nematerijalna proizvedena imovina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14.584,63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1.482.603,04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108.453,13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743,61%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7,32%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14.584,63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1.462.603,04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108.453,13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743,61%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7,42%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 Dodatna ulaganja na građevinskim objektima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14.584,63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108.453,13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743,61%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454 Dodatna ulaganja za ostalu nefinancijsku imovinu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tbl>
      <w:tblPr>
        <w:tblpPr w:leftFromText="180" w:rightFromText="180" w:horzAnchor="margin" w:tblpXSpec="center" w:tblpY="-1410"/>
        <w:tblW w:w="16440" w:type="dxa"/>
        <w:tblLook w:val="04A0" w:firstRow="1" w:lastRow="0" w:firstColumn="1" w:lastColumn="0" w:noHBand="0" w:noVBand="1"/>
      </w:tblPr>
      <w:tblGrid>
        <w:gridCol w:w="911"/>
        <w:gridCol w:w="911"/>
        <w:gridCol w:w="911"/>
        <w:gridCol w:w="911"/>
        <w:gridCol w:w="910"/>
        <w:gridCol w:w="910"/>
        <w:gridCol w:w="911"/>
        <w:gridCol w:w="911"/>
        <w:gridCol w:w="911"/>
        <w:gridCol w:w="831"/>
        <w:gridCol w:w="831"/>
        <w:gridCol w:w="933"/>
        <w:gridCol w:w="933"/>
        <w:gridCol w:w="831"/>
        <w:gridCol w:w="831"/>
        <w:gridCol w:w="831"/>
        <w:gridCol w:w="831"/>
        <w:gridCol w:w="831"/>
        <w:gridCol w:w="560"/>
      </w:tblGrid>
      <w:tr w:rsidR="00FD5731" w:rsidRPr="00FD5731" w:rsidTr="00FD5731">
        <w:trPr>
          <w:trHeight w:val="360"/>
        </w:trPr>
        <w:tc>
          <w:tcPr>
            <w:tcW w:w="15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lastRenderedPageBreak/>
              <w:t xml:space="preserve">                                                                Prihodi i rashodi prema izvorima financiranja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15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01.01.2019. do 30.06.2019.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15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8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2018.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2019.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2.461.934,66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8.778.765,51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2.355.506,96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95,68%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26,83%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1.888.324,57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3.618.204,29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2.027.723,36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107,38%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56,04%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3.445.500,00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1.951.476,92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56,64%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1.2. PRIHODI OD FINANCIJSKE IMOVINE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108,50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5,43%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 PRIHODI OD NEFINANCIJSKE IMOVINE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160.704,29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76.137,94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47,38%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1.5. PRIHODI OD KAZNI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781,00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1,56%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3.1. PRIHODI OD NAKNADE ZA TROŠKOVE DISTRIBUCIJE VODE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781,00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1,56%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580.380,06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1.001.364,13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287.212,56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49,49%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28,68%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71.452,38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59,54%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4.2. KOMUNALNI DOPRINOS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1.890,00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3,78%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ŠUMSKI DOPRINOS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16.129,23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53,76%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4.4. PRIHODI OD LEGALIZACIJE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5.240,19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17,47%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4.5. PRIHOD OD PRODAJE DRŽ. POLJOP. ZEMLJIŠTA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158.942,33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162.377,32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102,16%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32,48%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4.6. PRIHOD OD ZAKUPA DRŽ. POLJOP. ZEMLJIŠTA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31.674,81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16.227,57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51,23%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4.7. PRIHOD OD KONCESIJE DRŽ. POLJOP. ZEMLJIŠTA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237.189,32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12.308,49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5,19%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4.8. VODNI DOPRINOS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1.587,38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63,50%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-6.769,97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4.109.197,09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39.790,04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-587,74%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0,97%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 TEKUĆE POMOĆI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731.610,40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9.516,96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1,30%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 KAPITALNE POMOĆI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3.377.586,69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30.273,08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0,90%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1.550.226,21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9.086.790,51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1.968.142,17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126,96%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21,66%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451.780,53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3.668.204,29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1.308.594,69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289,65%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35,67%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3.445.500,00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1.308.566,74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37,98%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1.2. PRIHODI OD FINANCIJSKE IMOVINE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27,95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1,40%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1.3. PRIHODI OD NEFINANCIJSKE IMOVINE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160.704,29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1.5. PRIHODI OD KAZNI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1.7. PRIMICI OD FINAN. IMOVINE I ZADUŽ.  BEZ NAMJENE KORIŠTENJA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10.714,09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21,43%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3.1. PRIHODI OD NAKNADE ZA TROŠKOVE DISTRIBUCIJE VODE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10.714,09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21,43%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694.410,05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1.259.389,13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421.560,59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60,71%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33,47%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4.945,00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4,12%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4.2. KOMUNALNI DOPRINOS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3.611,97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7,22%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ŠUMSKI DOPRINOS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43.332,39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144,44%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4.4. PRIHODI OD LEGALIZACIJE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4.5. PRIHOD OD PRODAJE DRŽ. POLJOP. ZEMLJIŠTA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667.404,99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758.025,00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235.785,50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35,33%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31,11%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4.6. PRIHOD OD ZAKUPA DRŽ. POLJOP. ZEMLJIŠTA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31.674,81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4.7. PRIHOD OD KONCESIJE DRŽ. POLJOP. ZEMLJIŠTA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237.189,32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133.885,73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56,45%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4.8. VODNI DOPRINOS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404.035,63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4.109.197,09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227.272,80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56,25%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5,53%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 TEKUĆE POMOĆI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731.610,40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56.413,42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7,71%</w:t>
            </w:r>
          </w:p>
        </w:tc>
      </w:tr>
      <w:tr w:rsidR="00FD5731" w:rsidRPr="00FD5731" w:rsidTr="00FD5731">
        <w:trPr>
          <w:trHeight w:val="255"/>
        </w:trPr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 KAPITALNE POMOĆI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3.377.586,69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170.859,38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5,06%</w:t>
            </w:r>
          </w:p>
        </w:tc>
      </w:tr>
    </w:tbl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tbl>
      <w:tblPr>
        <w:tblpPr w:leftFromText="180" w:rightFromText="180" w:horzAnchor="margin" w:tblpXSpec="center" w:tblpY="-1410"/>
        <w:tblW w:w="15224" w:type="dxa"/>
        <w:tblLook w:val="04A0" w:firstRow="1" w:lastRow="0" w:firstColumn="1" w:lastColumn="0" w:noHBand="0" w:noVBand="1"/>
      </w:tblPr>
      <w:tblGrid>
        <w:gridCol w:w="8505"/>
        <w:gridCol w:w="1435"/>
        <w:gridCol w:w="1699"/>
        <w:gridCol w:w="1435"/>
        <w:gridCol w:w="1117"/>
        <w:gridCol w:w="1033"/>
      </w:tblGrid>
      <w:tr w:rsidR="00FD5731" w:rsidRPr="00FD5731" w:rsidTr="00FD5731">
        <w:trPr>
          <w:trHeight w:val="360"/>
        </w:trPr>
        <w:tc>
          <w:tcPr>
            <w:tcW w:w="15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Rashodi prema funkcijskoj klasifikaciji</w:t>
            </w:r>
          </w:p>
        </w:tc>
      </w:tr>
      <w:tr w:rsidR="00FD5731" w:rsidRPr="00FD5731" w:rsidTr="00FD5731">
        <w:trPr>
          <w:trHeight w:val="255"/>
        </w:trPr>
        <w:tc>
          <w:tcPr>
            <w:tcW w:w="15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01.01.2019. do 30.06.2019.</w:t>
            </w:r>
          </w:p>
        </w:tc>
      </w:tr>
      <w:tr w:rsidR="00FD5731" w:rsidRPr="00FD5731" w:rsidTr="00FD5731">
        <w:trPr>
          <w:trHeight w:val="255"/>
        </w:trPr>
        <w:tc>
          <w:tcPr>
            <w:tcW w:w="15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1.550.226,21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9.086.790,51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1.968.142,17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126,96%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21,66%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1.060.195,85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1.820.689,92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726.024,21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68,48%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39,88%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010 Opće javne usluge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6.093,38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57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842.878,20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394.371,12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181.184,50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21,50%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45,94%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 Opće usluge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211.224,27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1.152.318,80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422.068,33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199,82%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36,63%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 Opće javne usluge koje nisu drugdje svrstane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274.000,00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80.083,88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29,23%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8.875,00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146,48%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13,40%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032 Usluge protupožarne zaštite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8.875,00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146,48%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21,67%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 Ekonomski poslovi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118.008,28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510.797,55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188.000,71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159,31%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36,81%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115.109,53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370.797,55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161.813,21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140,57%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43,64%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 Poljoprivreda, šumarstvo, ribarstvo i lov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 Promet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26.187,50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34,92%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046 Komunikacije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2508,75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106.751,88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101.283,89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94,88%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84,40%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 Gospodarenje otpadom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57.951,50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89,16%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052 Gospodarenje otpadnim vodama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106.751,88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43.332,39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40,59%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144,44%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5.276.953,04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642.162,96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1630,89%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12,17%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 Razvoj zajednice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32.625,00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1.757.603,04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188.887,53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578,97%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10,75%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063 Opskrba vodom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335.000,00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68.713,96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20,51%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 Ulična rasvjeta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6.750,00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715.000,00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63.862,97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946,12%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8,93%</w:t>
            </w:r>
          </w:p>
        </w:tc>
      </w:tr>
      <w:tr w:rsidR="00FD5731" w:rsidRPr="00FD5731" w:rsidTr="00FD5731">
        <w:trPr>
          <w:trHeight w:val="54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2.469.350,00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320.698,50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12,99%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 Zdravstvo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14.066,57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68.200,00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31.398,25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223,21%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46,04%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072 Službe za vanjske pacijente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14.066,57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12.106,00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86,06%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60,53%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48.200,00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19.292,25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40,03%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110.898,70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753.000,00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79.772,85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71,93%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10,59%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 Službe rekreacije i sporta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645.000,00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327,27%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2,79%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 Službe kulture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17.772,85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93,54%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29,62%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084 Religijske i druge službe zajednice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366,67%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91,67%</w:t>
            </w:r>
          </w:p>
        </w:tc>
      </w:tr>
      <w:tr w:rsidR="00FD5731" w:rsidRPr="00FD5731" w:rsidTr="00FD5731">
        <w:trPr>
          <w:trHeight w:val="57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74.398,70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69.954,93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145.535,55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208,04%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56,74%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32.327,00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156.500,00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75.158,55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232,49%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48,02%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092 Srednjoškolsko  obrazovanje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37.627,93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50.377,00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133,88%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62,97%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095 Obrazovanje koje se ne može definirati po stupnju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183.650,00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62.307,50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281,93%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33,93%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104 Obitelj i djeca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165.650,00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59.400,00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495,00%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35,86%</w:t>
            </w:r>
          </w:p>
        </w:tc>
      </w:tr>
      <w:tr w:rsidR="00FD5731" w:rsidRPr="00FD5731" w:rsidTr="00FD5731">
        <w:trPr>
          <w:trHeight w:val="48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10.100,00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2.907,50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28,79%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19,38%</w:t>
            </w:r>
          </w:p>
        </w:tc>
      </w:tr>
    </w:tbl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tbl>
      <w:tblPr>
        <w:tblW w:w="16680" w:type="dxa"/>
        <w:tblInd w:w="-1331" w:type="dxa"/>
        <w:tblLook w:val="04A0" w:firstRow="1" w:lastRow="0" w:firstColumn="1" w:lastColumn="0" w:noHBand="0" w:noVBand="1"/>
      </w:tblPr>
      <w:tblGrid>
        <w:gridCol w:w="9298"/>
        <w:gridCol w:w="1597"/>
        <w:gridCol w:w="1890"/>
        <w:gridCol w:w="1597"/>
        <w:gridCol w:w="1149"/>
        <w:gridCol w:w="1149"/>
      </w:tblGrid>
      <w:tr w:rsidR="00FD5731" w:rsidRPr="00FD5731" w:rsidTr="00FD5731">
        <w:trPr>
          <w:trHeight w:val="360"/>
        </w:trPr>
        <w:tc>
          <w:tcPr>
            <w:tcW w:w="1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Račun financiranja prema ekonomskoj klasifikaciji</w:t>
            </w:r>
          </w:p>
        </w:tc>
      </w:tr>
      <w:tr w:rsidR="00FD5731" w:rsidRPr="00FD5731" w:rsidTr="00FD5731">
        <w:trPr>
          <w:trHeight w:val="255"/>
        </w:trPr>
        <w:tc>
          <w:tcPr>
            <w:tcW w:w="1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01.01.2019. do 30.06.2019.</w:t>
            </w:r>
          </w:p>
        </w:tc>
      </w:tr>
      <w:tr w:rsidR="00FD5731" w:rsidRPr="00FD5731" w:rsidTr="00FD5731">
        <w:trPr>
          <w:trHeight w:val="255"/>
        </w:trPr>
        <w:tc>
          <w:tcPr>
            <w:tcW w:w="1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Racun</w:t>
            </w:r>
            <w:proofErr w:type="spellEnd"/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/Opis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FD5731" w:rsidRPr="00FD5731" w:rsidTr="00FD5731">
        <w:trPr>
          <w:trHeight w:val="255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FD5731" w:rsidRPr="00FD5731" w:rsidTr="00FD5731">
        <w:trPr>
          <w:trHeight w:val="255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FD5731" w:rsidRPr="00FD5731" w:rsidTr="00FD5731">
        <w:trPr>
          <w:trHeight w:val="255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 Primljeni povrati glavnica danih zajmova i depozita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FD5731" w:rsidRPr="00FD5731" w:rsidTr="00FD5731">
        <w:trPr>
          <w:trHeight w:val="255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814 Primici (povrati) glavnice zajmova danih trgovačkim društvima u javnom sektoru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FD5731" w:rsidRPr="00FD5731" w:rsidTr="00FD5731">
        <w:trPr>
          <w:trHeight w:val="255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</w:t>
            </w:r>
          </w:p>
        </w:tc>
      </w:tr>
      <w:tr w:rsidR="00FD5731" w:rsidRPr="00FD5731" w:rsidTr="00FD5731">
        <w:trPr>
          <w:trHeight w:val="255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</w:tr>
    </w:tbl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tbl>
      <w:tblPr>
        <w:tblW w:w="14740" w:type="dxa"/>
        <w:tblLook w:val="04A0" w:firstRow="1" w:lastRow="0" w:firstColumn="1" w:lastColumn="0" w:noHBand="0" w:noVBand="1"/>
      </w:tblPr>
      <w:tblGrid>
        <w:gridCol w:w="916"/>
        <w:gridCol w:w="916"/>
        <w:gridCol w:w="916"/>
        <w:gridCol w:w="916"/>
        <w:gridCol w:w="916"/>
        <w:gridCol w:w="917"/>
        <w:gridCol w:w="917"/>
        <w:gridCol w:w="917"/>
        <w:gridCol w:w="763"/>
        <w:gridCol w:w="763"/>
        <w:gridCol w:w="897"/>
        <w:gridCol w:w="897"/>
        <w:gridCol w:w="763"/>
        <w:gridCol w:w="763"/>
        <w:gridCol w:w="735"/>
        <w:gridCol w:w="735"/>
        <w:gridCol w:w="747"/>
        <w:gridCol w:w="346"/>
      </w:tblGrid>
      <w:tr w:rsidR="00FD5731" w:rsidRPr="00FD5731" w:rsidTr="00FD5731">
        <w:trPr>
          <w:trHeight w:val="360"/>
        </w:trPr>
        <w:tc>
          <w:tcPr>
            <w:tcW w:w="143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lastRenderedPageBreak/>
              <w:t>Račun financiranja prema izvorima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143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01.01.2019. do 30.06.2019.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143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7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2018.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2019.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FD5731" w:rsidRPr="00FD5731" w:rsidTr="00FD5731">
        <w:trPr>
          <w:trHeight w:val="255"/>
        </w:trPr>
        <w:tc>
          <w:tcPr>
            <w:tcW w:w="7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FD5731" w:rsidRPr="00FD5731" w:rsidTr="00FD5731">
        <w:trPr>
          <w:trHeight w:val="255"/>
        </w:trPr>
        <w:tc>
          <w:tcPr>
            <w:tcW w:w="7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UKUPNI PRIMICI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7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7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1.7. PRIMICI OD FINAN. IMOVINE I ZADUŽ.  BEZ NAMJENE KORIŠTENJA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7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UKUPNI IZDACI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7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7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1.7. PRIMICI OD FINAN. IMOVINE I ZADUŽ.  BEZ NAMJENE KORIŠTENJA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7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7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258.025,00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7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258.025,00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7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4.5. PRIHOD OD PRODAJE DRŽ. POLJOP. ZEMLJIŠTA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258.025,00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tbl>
      <w:tblPr>
        <w:tblW w:w="15400" w:type="dxa"/>
        <w:tblInd w:w="-693" w:type="dxa"/>
        <w:tblLook w:val="04A0" w:firstRow="1" w:lastRow="0" w:firstColumn="1" w:lastColumn="0" w:noHBand="0" w:noVBand="1"/>
      </w:tblPr>
      <w:tblGrid>
        <w:gridCol w:w="1261"/>
        <w:gridCol w:w="1014"/>
        <w:gridCol w:w="6172"/>
        <w:gridCol w:w="2835"/>
        <w:gridCol w:w="2395"/>
        <w:gridCol w:w="1723"/>
      </w:tblGrid>
      <w:tr w:rsidR="00FD5731" w:rsidRPr="00FD5731" w:rsidTr="00FD5731">
        <w:trPr>
          <w:trHeight w:val="360"/>
        </w:trPr>
        <w:tc>
          <w:tcPr>
            <w:tcW w:w="1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Izvršenje po organizacijskoj klasifikaciji</w:t>
            </w:r>
          </w:p>
        </w:tc>
      </w:tr>
      <w:tr w:rsidR="00FD5731" w:rsidRPr="00FD5731" w:rsidTr="00FD5731">
        <w:trPr>
          <w:trHeight w:val="255"/>
        </w:trPr>
        <w:tc>
          <w:tcPr>
            <w:tcW w:w="1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01.01.2019. do 30.06.2019.</w:t>
            </w:r>
          </w:p>
        </w:tc>
      </w:tr>
      <w:tr w:rsidR="00FD5731" w:rsidRPr="00FD5731" w:rsidTr="00FD5731">
        <w:trPr>
          <w:trHeight w:val="255"/>
        </w:trPr>
        <w:tc>
          <w:tcPr>
            <w:tcW w:w="1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FD5731" w:rsidRPr="00FD5731" w:rsidTr="00FD5731">
        <w:trPr>
          <w:trHeight w:val="255"/>
        </w:trPr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FD5731" w:rsidRPr="00FD5731" w:rsidTr="00FD5731">
        <w:trPr>
          <w:trHeight w:val="255"/>
        </w:trPr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9.086.790,51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1.968.142,17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21,66%</w:t>
            </w:r>
          </w:p>
        </w:tc>
      </w:tr>
      <w:tr w:rsidR="00FD5731" w:rsidRPr="00FD5731" w:rsidTr="00FD5731">
        <w:trPr>
          <w:trHeight w:val="25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PREDSTAVNIČKO I IZVRŠNO TIJELO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543.371,12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207.456,84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38,18%</w:t>
            </w:r>
          </w:p>
        </w:tc>
      </w:tr>
      <w:tr w:rsidR="00FD5731" w:rsidRPr="00FD5731" w:rsidTr="00FD5731">
        <w:trPr>
          <w:trHeight w:val="25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00101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PREDSTAVNIČKO I IZVRŠNO TIJELO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543.371,12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207.456,84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38,18%</w:t>
            </w:r>
          </w:p>
        </w:tc>
      </w:tr>
      <w:tr w:rsidR="00FD5731" w:rsidRPr="00FD5731" w:rsidTr="00FD5731">
        <w:trPr>
          <w:trHeight w:val="25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8.543.419,39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1.760.685,33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20,61%</w:t>
            </w:r>
          </w:p>
        </w:tc>
      </w:tr>
      <w:tr w:rsidR="00FD5731" w:rsidRPr="00FD5731" w:rsidTr="00FD5731">
        <w:trPr>
          <w:trHeight w:val="25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00201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8.543.419,39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1.760.685,33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20,61%</w:t>
            </w:r>
          </w:p>
        </w:tc>
      </w:tr>
    </w:tbl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tbl>
      <w:tblPr>
        <w:tblpPr w:leftFromText="180" w:rightFromText="180" w:horzAnchor="margin" w:tblpXSpec="center" w:tblpY="-1410"/>
        <w:tblW w:w="16933" w:type="dxa"/>
        <w:tblLook w:val="04A0" w:firstRow="1" w:lastRow="0" w:firstColumn="1" w:lastColumn="0" w:noHBand="0" w:noVBand="1"/>
      </w:tblPr>
      <w:tblGrid>
        <w:gridCol w:w="272"/>
        <w:gridCol w:w="1861"/>
        <w:gridCol w:w="10765"/>
        <w:gridCol w:w="1642"/>
        <w:gridCol w:w="1387"/>
        <w:gridCol w:w="1006"/>
      </w:tblGrid>
      <w:tr w:rsidR="00FD5731" w:rsidRPr="00FD5731" w:rsidTr="00FD5731">
        <w:trPr>
          <w:trHeight w:val="360"/>
        </w:trPr>
        <w:tc>
          <w:tcPr>
            <w:tcW w:w="16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lastRenderedPageBreak/>
              <w:t>Izvršenje po programskoj klasifikaciji</w:t>
            </w:r>
          </w:p>
        </w:tc>
      </w:tr>
      <w:tr w:rsidR="00FD5731" w:rsidRPr="00FD5731" w:rsidTr="00FD5731">
        <w:trPr>
          <w:trHeight w:val="255"/>
        </w:trPr>
        <w:tc>
          <w:tcPr>
            <w:tcW w:w="16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01.01.2019. do 30.06.2019.</w:t>
            </w:r>
          </w:p>
        </w:tc>
      </w:tr>
      <w:tr w:rsidR="00FD5731" w:rsidRPr="00FD5731" w:rsidTr="00FD5731">
        <w:trPr>
          <w:trHeight w:val="255"/>
        </w:trPr>
        <w:tc>
          <w:tcPr>
            <w:tcW w:w="16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FD5731" w:rsidRPr="00FD5731" w:rsidTr="00FD5731">
        <w:trPr>
          <w:trHeight w:val="255"/>
        </w:trPr>
        <w:tc>
          <w:tcPr>
            <w:tcW w:w="1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9.086.790,51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1.968.142,17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21,66%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001 PREDSTAVNIČKO I IZVRŠNO TIJELO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543.371,12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207.456,84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38,18%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00101 PREDSTAVNIČKO I IZVRŠNO TIJELO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543.371,12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207.456,84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38,18%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GLAVNI PROGRAM OPĆINE ŠODOLOVCI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543.371,12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207.456,84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38,18%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REDOVAN RAD PREDSTAVNIČKOG TIJELA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81.182,04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46.290,54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57,02%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A100101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NAKNADE ZA RAD ČLANOVA PREDSTAVNIČKOG TIJELA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69.782,04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34.890,54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69.782,04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34.890,54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34.890,54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A100102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POLITIČKIH STRANAKA I VIJEĆNIKA LISTE GRUPE BIRAČA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REDOVAN RAD IZVRŠNOG TIJELA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362.189,08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161.166,30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44,50%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A100201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POSLOVANJE UREDA NAČELNIKA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313.189,08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134.893,96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43,07%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232.069,68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105.668,96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45,53%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105.668,96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45,53%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39.905,40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19.199,00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48,11%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19.199,00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53,39%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29.214,00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7.182,00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24,58%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7.182,00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2.744,00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27,44%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2.744,00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A100202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ČLANARINA ZA LOKALNU AKCIJSKU GRUPU VUKA-DUNAV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82,65%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82,65%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82,65%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A100203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PROSLAVA DANA OPĆINE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18.856,34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125,71%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18.856,34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125,71%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18.856,34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125,71%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A100204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PRORAČUNSKA ZALIHA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4.110,00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13,70%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Izvanredni rashodi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4.110,00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13,70%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Nepredviđeni rashodi do visine proračunske pričuve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4.110,00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13,70%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UPRAVLJANJE IMOVINOM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A100301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STJECANJE NEFINANCIJSKE IMOVINE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002 JEDINSTVENI UPRAVNI ODJEL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8.543.419,39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1.760.685,33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20,61%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00201 JEDINSTVENI UPRAVNI ODJEL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8.543.419,39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1.760.685,33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20,61%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GLAVNI PROGRAM OPĆINE ŠODOLOVCI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8.543.419,39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1.760.685,33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20,61%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MJERE I AKTIVNOSTI ZA OSIGURANJE RADA IZ DJELOKRUGA JEDINSTVENOG UPRAVNOG ODJELA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1.363.316,35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401.099,87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29,42%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A200101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STRUČNO, ADMINISTRATIVNO I TEHNIČKO OSOBLJE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286.058,40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184.729,33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64,58%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181.215,36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133.885,73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73,88%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133.885,73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73,88%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21.105,11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60,30%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21.105,11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60,30%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31.169,04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19.676,49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63,13%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19.676,49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70,05%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30.474,00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10.062,00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33,02%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7.812,00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A200102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REDOVNI RASHODI POSLOVANJA JAVNE UPRAVE I ADMINISTRACIJE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370.797,55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161.813,21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43,64%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28.233,55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28.271,66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100,13%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4.993,90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24,68%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23.277,76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290,97%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242.064,00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112.956,49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46,66%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19.510,42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48,78%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18.821,50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67,22%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168,00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2.094,27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52,36%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15.975,75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26,19%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36.615,99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64,74%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19.770,56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61,78%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16.759,71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18,73%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3.740,63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39,38%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2.304,99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11,52%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10.714,09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21,43%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3.825,35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34,78%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3.797,40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37,97%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2,80%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A200103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RASHODI ZA OSOBE IZVAN RADNOG ODNOSA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A200104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RASHODI PROVEDBE PROGRAMA JAVNIH RADOVA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687.460,40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54.557,33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7,94%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579.886,40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46.271,57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7,98%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46.271,57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7,98%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100.074,00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8,28%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9,20%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ODRŽAVANJE OBJEKATA I UREĐAJA KOMUNALNE INFRASTRUKTURE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1.090.500,00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653.547,90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59,93%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A200201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JAVNE RASVJETE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63.862,97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29,70%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58.917,97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30,21%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58.917,97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30,21%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4.945,00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24,73%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4.945,00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24,73%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A200202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I UREĐENJE JAVNIH  ZELENIH POVRŠINA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320.698,50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72,07%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173.839,12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39,06%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173.839,12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40,90%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146.859,38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146.859,38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A200203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GROBLJA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80.083,88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31,41%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80.083,88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31,41%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80.083,88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31,41%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A200204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GRAĐEVINA, UREĐAJA I PREDMETA JAVNE NAMJENE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162.715,05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215,52%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26.338,15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70,24%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26.338,15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70,24%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115.033,15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302,72%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109.126,57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3.611,97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2.294,61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76,49%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21.343,75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21.343,75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A200205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NERAZVRSTANIH CESTA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26.187,50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34,92%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26.187,50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34,92%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26.187,50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34,92%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A200206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GRAĐEVINA JAVNE ODVODNJE OBORINSKIH VODA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IZGRADNJA OBJEKATA I UREĐAJA KOMUNALNE INFRASTRUKTURE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5.121.953,04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250.921,91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4,90%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K200301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JAVNA RASVJETA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K200303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JAVNE PROMETNE POVRŠINE NA KOJIMA NIJE DOPUŠTEN PROMET MOTORNIH VOZILA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2.024.350,00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2.004.350,00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Dodatna ulaganja za ostalu nefinancijsku imovinu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4541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za ostalu nefinancijsku imovinu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K200305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JAVNE ZELENE POVRŠINE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58.332,39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8,91%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2,40%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2,40%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43.332,39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144,44%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Višegodišnji nasadi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43.332,39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144,44%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K200306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GRAĐEVINE I UREĐAJI JAVNE NAMJENE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1.832.603,04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192.589,52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10,51%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50.701,99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10,14%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50.701,99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10,79%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33.434,40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167,17%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33.434,40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167,17%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1.312.603,04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108.453,13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8,26%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108.453,13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8,26%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K200307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GROBLJA I KREMATORIJI NA GROBLJIMA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K200308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GRAĐEVINE NAMIJENJENE OBAVLJANJU JAVNOG PRIJEVOZA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 OKOLIŠA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57.951,50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89,16%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A200401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ZBRINJAVANJE OTPADA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57.951,50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89,16%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30.150,00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30.150,00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100,50%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27.801,50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139,01%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4225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Instrumenti, uređaji i strojevi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27.801,50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 ŽIVOTINJA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19,23%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A200501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MJERE I AKTIVNOSTI ZA OSIGURANJE ZAŠTITE ŽIVOTINJA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19,23%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POTPORA POLJOPRIVREDI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A200601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UREĐENJE POLJSKIH  PUTEVA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A200602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OSTALE MJERE ZA POTICANJE POLJOPRIVREDE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SOCIJALNA SKRB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128.650,00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51.400,00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39,95%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A200801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JEDNOKRATNE POMOĆI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A200802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TROŠKOVI STANOVANJA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12.900,00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62,93%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12.900,00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62,93%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12.900,00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62,93%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A200803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NAKNADA ZA TROŠKOVE OGRJEVA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A200804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NAKNADE U NARAVI SOCIJALNO UGROŽENIM KUĆANSTVIMA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PROSTORNO UREĐENJE I UNAPREĐENJE STANOVANJA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22.400,00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A200901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BOŽIĆNI I NOVOGODIŠNJI POKLON PAKETIĆI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A200902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NAKNADE ZA NOVOROĐENU DJECU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A200903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NAKNADE GRAĐANIMA U NARAVI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145.535,55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56,74%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A201001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PREDŠKOLSKO OBRAZOVANJE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64.539,05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60,60%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12.494,51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99,96%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12.494,51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99,96%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52.044,54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55,37%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52.044,54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55,37%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A201002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OSNOVNOŠKOLSKO OBRAZOVANJE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10.619,50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21,24%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10.619,50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70,80%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10.619,50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70,80%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A201003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SREDNJOŠKOLSKO OBRAZOVANJE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50.377,00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62,97%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50.377,00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62,97%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50.377,00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62,97%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A201004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VISOKO OBRAZOVANJE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SPORTA I REKREACIJE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A201101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POTICANJE SPORTSKIH AKTIVNOSTI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17.772,85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29,62%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A201201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POTICANJE KULTURNIH AKTIVNOSTI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17.772,85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29,62%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2.772,85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92,43%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2.772,85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92,43%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26,32%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26,32%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ZDRAVSTVO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31.398,25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52,33%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A201301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RAD ZDRAVSTVENE AMBULANTE ŠODOLOVCI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12.106,00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60,53%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12.106,00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60,53%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12.106,00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60,53%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A201302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MJERE I AKTIVNOSTI ZA ZAŠTITU ZDRAVLJA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19.292,25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48,23%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19.292,25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48,23%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19.292,25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48,23%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SUSTAVA CIVILNE ZAŠTITE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15,85%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A201401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REDOVNA DJELATNOST JVP I DVD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21,67%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21,67%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21,67%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A201402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REDOVNA DJELATNOST CIVILNE ZAŠTITE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2015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CIVILNOG DRUŠTVA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93.907,50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100,98%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A201501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HUMANITARNO-SOCIJALNE UDRUGE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1.407,50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14,08%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1.407,50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14,08%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1.407,50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14,08%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A201502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VJERSKE ZAJEDNICE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91,67%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91,67%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97,78%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naravi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A201503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ZAŠTITA I PROMICANJE PRAVA I INTERESA OSOBA S INVALIDITETOM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A201504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ZAŠTITA PRAVA NACIONALNIH MANJINA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156,67%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33,33%</w:t>
            </w:r>
          </w:p>
        </w:tc>
      </w:tr>
      <w:tr w:rsidR="00FD5731" w:rsidRPr="00FD5731" w:rsidTr="00FD573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31" w:rsidRPr="00FD5731" w:rsidRDefault="00FD5731" w:rsidP="00FD5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57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33,33%</w:t>
            </w:r>
          </w:p>
        </w:tc>
      </w:tr>
    </w:tbl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  <w:sectPr w:rsidR="00FD5731" w:rsidRPr="00FD5731" w:rsidSect="00FD573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D5731" w:rsidRPr="00FD5731" w:rsidRDefault="00FD5731" w:rsidP="00FD5731">
      <w:pPr>
        <w:spacing w:after="160" w:line="259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lastRenderedPageBreak/>
        <w:t>Sukladno članku 4.  stavku 1. Pravilnika o polugodišnjem i godišnjem izvještaju o izvršenju proračuna (Narodne novine br. 24/13 i 102/17), Polugodišnji izvještaj o izvršenju proračuna sadrži:</w:t>
      </w:r>
    </w:p>
    <w:p w:rsidR="00FD5731" w:rsidRPr="00FD5731" w:rsidRDefault="00FD5731" w:rsidP="00FD5731">
      <w:pPr>
        <w:spacing w:after="16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9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FD5731">
        <w:rPr>
          <w:rFonts w:ascii="Cambria" w:eastAsia="Calibri" w:hAnsi="Cambria" w:cs="Times New Roman"/>
          <w:sz w:val="28"/>
          <w:szCs w:val="28"/>
        </w:rPr>
        <w:t xml:space="preserve">IZVJEŠTAJ </w:t>
      </w:r>
    </w:p>
    <w:p w:rsidR="00FD5731" w:rsidRPr="00FD5731" w:rsidRDefault="00FD5731" w:rsidP="00FD5731">
      <w:pPr>
        <w:spacing w:after="160" w:line="259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FD5731">
        <w:rPr>
          <w:rFonts w:ascii="Cambria" w:eastAsia="Calibri" w:hAnsi="Cambria" w:cs="Times New Roman"/>
          <w:sz w:val="28"/>
          <w:szCs w:val="28"/>
        </w:rPr>
        <w:t>o zaduživanju na domaćem i stranom tržištu novca i kapitala</w:t>
      </w:r>
    </w:p>
    <w:p w:rsidR="00FD5731" w:rsidRPr="00FD5731" w:rsidRDefault="00FD5731" w:rsidP="00FD5731">
      <w:pPr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Članak 1.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Mogućnost zaduživanja uzimanjem kredita, zajmova i izdavanjem vrijednosnih papira jedinica lokalne i područne (regionalne) samouprave je propisana člankom 86 Zakona o proračunu (Narodne novine br. 87/08, 136/12 i 15/15).</w:t>
      </w:r>
    </w:p>
    <w:p w:rsidR="00FD5731" w:rsidRPr="00FD5731" w:rsidRDefault="00FD5731" w:rsidP="00FD5731">
      <w:pPr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Članak 2.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U razdoblju od 01.01.2019.g. do 30.06.2019.g. Općina Šodolovci nije imala novih zaduženja uzimanjem kredita, zajmova i izdavanjem vrijednosnih papira.</w:t>
      </w: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lastRenderedPageBreak/>
        <w:t>Sukladno članku 4.  stavku 1. Pravilnika o polugodišnjem i godišnjem izvještaju o izvršenju proračuna (Narodne novine br. 24/13 i 102/17), Polugodišnji izvještaj o izvršenju proračuna sadrži:</w:t>
      </w:r>
    </w:p>
    <w:p w:rsidR="00FD5731" w:rsidRPr="00FD5731" w:rsidRDefault="00FD5731" w:rsidP="00FD5731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6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FD5731">
        <w:rPr>
          <w:rFonts w:ascii="Cambria" w:eastAsia="Calibri" w:hAnsi="Cambria" w:cs="Times New Roman"/>
          <w:sz w:val="28"/>
          <w:szCs w:val="28"/>
        </w:rPr>
        <w:t>IZVJEŠTAJ</w:t>
      </w:r>
    </w:p>
    <w:p w:rsidR="00FD5731" w:rsidRPr="00FD5731" w:rsidRDefault="00FD5731" w:rsidP="00FD5731">
      <w:pPr>
        <w:spacing w:after="160" w:line="256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FD5731">
        <w:rPr>
          <w:rFonts w:ascii="Cambria" w:eastAsia="Calibri" w:hAnsi="Cambria" w:cs="Times New Roman"/>
          <w:sz w:val="28"/>
          <w:szCs w:val="28"/>
        </w:rPr>
        <w:t>o korištenju proračunske zalihe</w:t>
      </w:r>
    </w:p>
    <w:p w:rsidR="00FD5731" w:rsidRPr="00FD5731" w:rsidRDefault="00FD5731" w:rsidP="00FD5731">
      <w:pPr>
        <w:spacing w:after="160" w:line="256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FD5731" w:rsidRPr="00FD5731" w:rsidRDefault="00FD5731" w:rsidP="00FD5731">
      <w:pPr>
        <w:spacing w:after="160" w:line="25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Članak 1.</w:t>
      </w:r>
    </w:p>
    <w:p w:rsidR="00FD5731" w:rsidRPr="00FD5731" w:rsidRDefault="00FD5731" w:rsidP="00FD5731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U proračunu se utvrđuju sredstva za proračunsku zalihu sukladno članku 56. Zakona o proračunu (Narodne novine br. 87/08, 136/12 i 15/15).</w:t>
      </w:r>
    </w:p>
    <w:p w:rsidR="00FD5731" w:rsidRPr="00FD5731" w:rsidRDefault="00FD5731" w:rsidP="00FD5731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 xml:space="preserve">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:rsidR="00FD5731" w:rsidRPr="00FD5731" w:rsidRDefault="00FD5731" w:rsidP="00FD5731">
      <w:pPr>
        <w:spacing w:after="160" w:line="25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Članak 2.</w:t>
      </w:r>
    </w:p>
    <w:p w:rsidR="00FD5731" w:rsidRPr="00FD5731" w:rsidRDefault="00FD5731" w:rsidP="00FD5731">
      <w:pPr>
        <w:spacing w:after="160" w:line="256" w:lineRule="auto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U razdoblju od 01.01.2019.g. do 30.06.2019.g. Općina Šodolovci je sredstva proračunske zalihe koristila za sljedeće neplanirane rashode: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1701"/>
      </w:tblGrid>
      <w:tr w:rsidR="00FD5731" w:rsidRPr="00FD5731" w:rsidTr="00FD5731">
        <w:tc>
          <w:tcPr>
            <w:tcW w:w="4531" w:type="dxa"/>
          </w:tcPr>
          <w:p w:rsidR="00FD5731" w:rsidRPr="00FD5731" w:rsidRDefault="00FD5731" w:rsidP="00FD5731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Opis stavke</w:t>
            </w:r>
          </w:p>
        </w:tc>
        <w:tc>
          <w:tcPr>
            <w:tcW w:w="1701" w:type="dxa"/>
          </w:tcPr>
          <w:p w:rsidR="00FD5731" w:rsidRPr="00FD5731" w:rsidRDefault="00FD5731" w:rsidP="00FD5731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Iznos (kn)</w:t>
            </w:r>
          </w:p>
        </w:tc>
      </w:tr>
      <w:tr w:rsidR="00FD5731" w:rsidRPr="00FD5731" w:rsidTr="00FD5731">
        <w:tc>
          <w:tcPr>
            <w:tcW w:w="4531" w:type="dxa"/>
          </w:tcPr>
          <w:p w:rsidR="00FD5731" w:rsidRPr="00FD5731" w:rsidRDefault="00FD5731" w:rsidP="00FD5731">
            <w:pPr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JVP Osijek, intervencija uslijed prometne nezgode na Glavnoj ulici u naselju Ada</w:t>
            </w:r>
          </w:p>
        </w:tc>
        <w:tc>
          <w:tcPr>
            <w:tcW w:w="1701" w:type="dxa"/>
          </w:tcPr>
          <w:p w:rsidR="00FD5731" w:rsidRPr="00FD5731" w:rsidRDefault="00FD5731" w:rsidP="00FD5731">
            <w:pPr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sz w:val="24"/>
                <w:szCs w:val="24"/>
              </w:rPr>
              <w:t>4.110,00</w:t>
            </w:r>
          </w:p>
        </w:tc>
      </w:tr>
      <w:tr w:rsidR="00FD5731" w:rsidRPr="00FD5731" w:rsidTr="00FD5731">
        <w:tc>
          <w:tcPr>
            <w:tcW w:w="4531" w:type="dxa"/>
          </w:tcPr>
          <w:p w:rsidR="00FD5731" w:rsidRPr="00FD5731" w:rsidRDefault="00FD5731" w:rsidP="00FD5731">
            <w:pPr>
              <w:spacing w:after="0" w:line="256" w:lineRule="auto"/>
              <w:jc w:val="right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</w:tcPr>
          <w:p w:rsidR="00FD5731" w:rsidRPr="00FD5731" w:rsidRDefault="00FD5731" w:rsidP="00FD5731">
            <w:pPr>
              <w:spacing w:after="0" w:line="25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D5731">
              <w:rPr>
                <w:rFonts w:ascii="Cambria" w:eastAsia="Calibri" w:hAnsi="Cambria" w:cs="Times New Roman"/>
                <w:b/>
                <w:sz w:val="24"/>
                <w:szCs w:val="24"/>
              </w:rPr>
              <w:t>4.110,00</w:t>
            </w:r>
          </w:p>
        </w:tc>
      </w:tr>
    </w:tbl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FE749C" w:rsidRDefault="00FE749C" w:rsidP="00FD5731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lastRenderedPageBreak/>
        <w:t>Sukladno članku 4.  stavku 1. Pravilnika o polugodišnjem i godišnjem izvještaju o izvršenju proračuna (Narodne novine br. 24/13 i 102/17), Polugodišnji izvještaj o izvršenju proračuna sadrži:</w:t>
      </w:r>
    </w:p>
    <w:p w:rsidR="00FD5731" w:rsidRPr="00FD5731" w:rsidRDefault="00FD5731" w:rsidP="00FD5731">
      <w:pPr>
        <w:spacing w:after="160" w:line="254" w:lineRule="auto"/>
        <w:rPr>
          <w:rFonts w:ascii="Calibri" w:eastAsia="Calibri" w:hAnsi="Calibri" w:cs="Times New Roman"/>
        </w:rPr>
      </w:pPr>
    </w:p>
    <w:p w:rsidR="00FD5731" w:rsidRPr="00FD5731" w:rsidRDefault="00FD5731" w:rsidP="00FD5731">
      <w:pPr>
        <w:spacing w:after="160" w:line="254" w:lineRule="auto"/>
        <w:rPr>
          <w:rFonts w:ascii="Calibri" w:eastAsia="Calibri" w:hAnsi="Calibri" w:cs="Times New Roman"/>
        </w:rPr>
      </w:pPr>
    </w:p>
    <w:p w:rsidR="00FD5731" w:rsidRPr="00FD5731" w:rsidRDefault="00FD5731" w:rsidP="00FD5731">
      <w:pPr>
        <w:spacing w:after="160" w:line="254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FD5731">
        <w:rPr>
          <w:rFonts w:ascii="Cambria" w:eastAsia="Calibri" w:hAnsi="Cambria" w:cs="Times New Roman"/>
          <w:sz w:val="28"/>
          <w:szCs w:val="28"/>
        </w:rPr>
        <w:t>IZVJEŠTAJ</w:t>
      </w:r>
    </w:p>
    <w:p w:rsidR="00FD5731" w:rsidRPr="00FD5731" w:rsidRDefault="00FD5731" w:rsidP="00FD5731">
      <w:pPr>
        <w:spacing w:after="160" w:line="254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FD5731">
        <w:rPr>
          <w:rFonts w:ascii="Cambria" w:eastAsia="Calibri" w:hAnsi="Cambria" w:cs="Times New Roman"/>
          <w:sz w:val="28"/>
          <w:szCs w:val="28"/>
        </w:rPr>
        <w:t>o danim jamstvima i izdacima po jamstvima</w:t>
      </w:r>
    </w:p>
    <w:p w:rsidR="00FD5731" w:rsidRPr="00FD5731" w:rsidRDefault="00FD5731" w:rsidP="00FD5731">
      <w:pPr>
        <w:spacing w:after="160" w:line="254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FD5731" w:rsidRPr="00FD5731" w:rsidRDefault="00FD5731" w:rsidP="00FD5731">
      <w:pPr>
        <w:spacing w:after="160" w:line="254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Članak 1.</w:t>
      </w:r>
    </w:p>
    <w:p w:rsidR="00FD5731" w:rsidRPr="00FD5731" w:rsidRDefault="00FD5731" w:rsidP="00FD5731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Davanje jamstva jedinice lokalne i područne (regionalne samouprave) je propisano člankom 91. Zakona o proračunu (Narodne novine br. 87/08, 136/12 i 15/15).</w:t>
      </w:r>
    </w:p>
    <w:p w:rsidR="00FD5731" w:rsidRPr="00FD5731" w:rsidRDefault="00FD5731" w:rsidP="00FD5731">
      <w:pPr>
        <w:spacing w:after="160" w:line="254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Članak 2.</w:t>
      </w:r>
    </w:p>
    <w:p w:rsidR="00FD5731" w:rsidRDefault="00FD5731" w:rsidP="00FD5731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D5731">
        <w:rPr>
          <w:rFonts w:ascii="Cambria" w:eastAsia="Calibri" w:hAnsi="Cambria" w:cs="Times New Roman"/>
          <w:sz w:val="24"/>
          <w:szCs w:val="24"/>
        </w:rPr>
        <w:t>U razdoblju od 01.01.2019.g. do 30.06.2019.g. Općina Šodolovci nije davala nova jamstva i suglasnosti za zaduživanje niti je u istom razdoblju bilo izdataka po danim jamstvima.</w:t>
      </w:r>
    </w:p>
    <w:p w:rsidR="00FD5731" w:rsidRDefault="00FD5731" w:rsidP="00FD5731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FD5731" w:rsidRDefault="00FD5731" w:rsidP="00FD5731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>Na temelju članka 46. Statuta Općine Šodolovci („službeni glasnik Općine Šodolovci“ broj 3/09, 2/13, 7/16 i 4/18) zamjenik općinskog načelnika koji obnaša dužnost općinskog načelnika Općine Šodolovci dana 22. kolovoza 2019. godine donosi sljedeću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731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FD5731" w:rsidRPr="00FD5731" w:rsidRDefault="00FD5731" w:rsidP="00FD573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731">
        <w:rPr>
          <w:rFonts w:ascii="Times New Roman" w:hAnsi="Times New Roman" w:cs="Times New Roman"/>
          <w:b/>
          <w:sz w:val="24"/>
          <w:szCs w:val="24"/>
        </w:rPr>
        <w:t xml:space="preserve">o kupnji radnih bilježnica za učenike od 1. do 8. razreda osnovne škole </w:t>
      </w:r>
    </w:p>
    <w:p w:rsidR="00FD5731" w:rsidRPr="00FD5731" w:rsidRDefault="00FD5731" w:rsidP="00FD573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731" w:rsidRPr="00FD5731" w:rsidRDefault="00FD5731" w:rsidP="00FD573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lastRenderedPageBreak/>
        <w:t>Članak 1.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>Općina Šodolovci financirat će kupnju radnih bilježnica, likovnih mapa i pribora za tehničku kulturu svim učenicima od prvog do osmog razreda osnovne škole sa području Općine Šodolovci.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>Članak 2.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>Financijska sredstva za kupnju radnih bilježnica, likovnih mapa i pribora za tehničku kulturu iz članka 1. ove Odluke osigurana su u Proračunu Općine Šodolovci za 2019. godinu na kontu 37229 pozicija R0 109 u iznosu od 35.000,00 kuna.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>Članak 3.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>Jedinstveni upravni odjel pribavit će od svih osnovnih škola koje pohađaju učenici od prvog do osmog razreda osnovne škole popis učenika uz podatke o odabranim izdavačima, radnim bilježnicama, likovnim mapama i priborom za tehničku kulturu te izvršiti narudžbu istih.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>U suradnji s osnovnim školama općina će prikupiti i informacije financira li pak neka druga institucija nešto od predmeta kupnje iz članka 1. ove Odluke za pojedine kategorija učenika te u tome slučaju općina neće financirati nabavku tog pribora za te učenika.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>Članak 4.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>Učenici nisu dužni izvršiti povrat radnih bilježnica i likovnih mapa jer se radi o potrošnoj literaturi neprimjerenoj za ponovno korištenje.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>Članak 5.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>Ova Odluka objavit će se u „službenom glasnik općine Šodolovci“ a stupa na snagu danom donošenja.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>KLASA: 602-09/18-01/1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lastRenderedPageBreak/>
        <w:t>URBROJ: 2121/11-19-1</w:t>
      </w: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 xml:space="preserve">Šodolovci, 22. kolovoza 2019.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D5731">
        <w:rPr>
          <w:rFonts w:ascii="Times New Roman" w:hAnsi="Times New Roman" w:cs="Times New Roman"/>
          <w:sz w:val="24"/>
          <w:szCs w:val="24"/>
        </w:rPr>
        <w:t xml:space="preserve"> Zamjenik općinskog načelnika koji obnaša</w:t>
      </w:r>
    </w:p>
    <w:p w:rsidR="00FD5731" w:rsidRPr="00FD5731" w:rsidRDefault="00FD5731" w:rsidP="00FD5731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dužnost općinskog načelnika:</w:t>
      </w:r>
    </w:p>
    <w:p w:rsidR="00FD5731" w:rsidRDefault="00FD5731" w:rsidP="00FD5731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731">
        <w:rPr>
          <w:rFonts w:ascii="Times New Roman" w:hAnsi="Times New Roman" w:cs="Times New Roman"/>
          <w:sz w:val="24"/>
          <w:szCs w:val="24"/>
        </w:rPr>
        <w:t>Dragan Zorić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:rsidR="00FD5731" w:rsidRDefault="00FD5731" w:rsidP="00FD5731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FE749C" w:rsidRPr="00FE749C" w:rsidRDefault="00FE749C" w:rsidP="00FE749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Na temelju članka 48. Zakona o lokalnoj i područnoj (regionalnoj) samoupravi („Narodne novine“ broj  33/01, 60/01, 129/05, 109/07, 125/08, 36/09, 36/09, 150/11, 144/12, 19/13, 137/15 i 123/17), u vezi sa člankom 33. stavkom 1. Zakona o udrugama („Narodne novine“ broj 74/14 i 70/17), te članka 10. Uredbe o kriterijima, mjerilima i postupcima financiranja i ugovaranja programa i projekata od interesa za opće dobro koje provode udruge („Narodne novine“ broj 26/15) i članka 46. Statuta Općine Šodolovci („Službeni glasnik Općine Šodolovci“ broj 3/09, 2/13, 7/16 i 4/18) zamjenik općinskog načelnika koji obnaša dužnost općinskog načelnika Općine Šodolovci dana 03. rujna 2019. godine donosi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ODLUKU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 načinu raspodjele sredstava iz Proračuna Općine Šodolovci za 2019. godinu namijenjenih financiranju projekata i programa udruga i organizacija civilnog društva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1.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Ovom Odlukom utvrđuje se način raspodjele sredstava općinskog proračuna namijenjenih financiranju projekata udruga i organizacija civilnog društva.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Krajnji korisnici sredstava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2.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Krajnji korisnici sredstava općinskog proračuna, u smislu ove odluke, su udruge građana i organizacije civilnog društva koje djeluju na području Općine Šodolovci ili provode projekte i programe od značaja za Općinu Šodolovci i upisane su kao pravne osobe u registar udruga pri Ministarstvu uprave te u registar neprofitnih organizacija pri Ministarstvu financija, pod uvjetom da su uskladili svoje statute s odredbama Zakona o udrugama.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Izuzeća od primjene odluke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Članak 3.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Ova se odluka ne primjenjuje na udruge koje su na temelju propisa utvrđene kao provoditelji određenih aktivnosti (Hrvatski crveni križ, dobrovoljna vatrogasna društva s područja Općine Šodolovci, vatrogasna zajednica, hrvatska gorska služba spašavanja i slične udruge) te se za njihovo financiranje u općinskom proračunu planiraju posebna sredstva, u okviru zakonske obveze financiranja takvih udruga.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Financiranje programa i aktivnosti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4.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U proračunu Općine Šodolovci za financiranje projekata udruga i organizacija civilnog društva planirana su sredstva u iznosu od 87.000,00 kuna i to:</w:t>
      </w:r>
    </w:p>
    <w:p w:rsidR="00FE749C" w:rsidRPr="00FE749C" w:rsidRDefault="00FE749C" w:rsidP="00FE749C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za javne potrebe u sportu – 15.000,00 kuna</w:t>
      </w:r>
    </w:p>
    <w:p w:rsidR="00FE749C" w:rsidRPr="00FE749C" w:rsidRDefault="00FE749C" w:rsidP="00FE749C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za javne potrebe u kulturi – 52.000,00 kuna</w:t>
      </w:r>
    </w:p>
    <w:p w:rsidR="00FE749C" w:rsidRPr="00FE749C" w:rsidRDefault="00FE749C" w:rsidP="00FE749C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za ostale javne potrebe – 20.000,00 kuna</w:t>
      </w:r>
    </w:p>
    <w:p w:rsidR="00FE749C" w:rsidRPr="00FE749C" w:rsidRDefault="00FE749C" w:rsidP="00FE749C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Financiranje putem javnog natječaja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5.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Sredstva iz članka 4. dodijelit će se krajnjim korisnicima na temelju javnog natječaja (u daljnjem tekstu: natječaj) čiji je nositelj Općina Šodolovci kao davatelj javnih sredstava.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Natječaj se provodi u skladu s dokumentacijom za provedbu natječaja koja će biti sastavni dio javnog poziva.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Dokumentacija za provedbu natječaja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6.</w:t>
      </w: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Dokumentacija za provedbu natječaja iz članka 4. ove odluke obuhvaća: </w:t>
      </w:r>
    </w:p>
    <w:p w:rsidR="00FE749C" w:rsidRPr="00FE749C" w:rsidRDefault="00FE749C" w:rsidP="00FE749C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tekst javnog natječaja, </w:t>
      </w:r>
    </w:p>
    <w:p w:rsidR="00FE749C" w:rsidRPr="00FE749C" w:rsidRDefault="00FE749C" w:rsidP="00FE749C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upute za prijavitelje, </w:t>
      </w:r>
    </w:p>
    <w:p w:rsidR="00FE749C" w:rsidRPr="00FE749C" w:rsidRDefault="00FE749C" w:rsidP="00FE749C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obrasce za prijavu projekta, </w:t>
      </w:r>
    </w:p>
    <w:p w:rsidR="00FE749C" w:rsidRPr="00FE749C" w:rsidRDefault="00FE749C" w:rsidP="00FE749C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obrazac  za procjenu kvalitete/vrijednosti projekta i </w:t>
      </w:r>
    </w:p>
    <w:p w:rsidR="00FE749C" w:rsidRPr="00FE749C" w:rsidRDefault="00FE749C" w:rsidP="00FE749C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obrasce  za provedbu projekta i izvještavanje.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Obrasci za prijavu projekta su:</w:t>
      </w:r>
    </w:p>
    <w:p w:rsidR="00FE749C" w:rsidRPr="00FE749C" w:rsidRDefault="00FE749C" w:rsidP="00FE749C">
      <w:pPr>
        <w:numPr>
          <w:ilvl w:val="0"/>
          <w:numId w:val="31"/>
        </w:num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programa ili projekta</w:t>
      </w:r>
    </w:p>
    <w:p w:rsidR="00FE749C" w:rsidRPr="00FE749C" w:rsidRDefault="00FE749C" w:rsidP="00FE749C">
      <w:pPr>
        <w:numPr>
          <w:ilvl w:val="0"/>
          <w:numId w:val="31"/>
        </w:num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programa ili projekta</w:t>
      </w:r>
    </w:p>
    <w:p w:rsidR="00FE749C" w:rsidRPr="00FE749C" w:rsidRDefault="00FE749C" w:rsidP="00FE749C">
      <w:pPr>
        <w:numPr>
          <w:ilvl w:val="0"/>
          <w:numId w:val="31"/>
        </w:num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</w:t>
      </w:r>
    </w:p>
    <w:p w:rsidR="00FE749C" w:rsidRPr="00FE749C" w:rsidRDefault="00FE749C" w:rsidP="00FE749C">
      <w:pPr>
        <w:numPr>
          <w:ilvl w:val="0"/>
          <w:numId w:val="31"/>
        </w:num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Popis priloga koje je potrebno priložiti uz prijavu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Obrasci za provedbu projekta i izvještavanje su:</w:t>
      </w:r>
    </w:p>
    <w:p w:rsidR="00FE749C" w:rsidRPr="00FE749C" w:rsidRDefault="00FE749C" w:rsidP="00FE749C">
      <w:pPr>
        <w:numPr>
          <w:ilvl w:val="0"/>
          <w:numId w:val="32"/>
        </w:num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Obrazac ugovora o financiranju programa ili projekta</w:t>
      </w:r>
    </w:p>
    <w:p w:rsidR="00FE749C" w:rsidRPr="00FE749C" w:rsidRDefault="00FE749C" w:rsidP="00FE749C">
      <w:pPr>
        <w:numPr>
          <w:ilvl w:val="0"/>
          <w:numId w:val="32"/>
        </w:num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opisnog izvještaja provedbe programa ili projekta</w:t>
      </w:r>
    </w:p>
    <w:p w:rsidR="00FE749C" w:rsidRPr="00FE749C" w:rsidRDefault="00FE749C" w:rsidP="00FE749C">
      <w:pPr>
        <w:numPr>
          <w:ilvl w:val="0"/>
          <w:numId w:val="32"/>
        </w:num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Obrazac financijskog izvještaja provedbe programa ili projekta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Objava natječaja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7.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Poziv i dokumentacija za provedbu natječaja iz članka 5. objavljuje se u cijelosti na službenim web stranicama Općine Šodolovci </w:t>
      </w:r>
      <w:hyperlink r:id="rId9" w:history="1">
        <w:r w:rsidRPr="00FE749C">
          <w:rPr>
            <w:rFonts w:ascii="Times New Roman" w:eastAsia="Times New Roman" w:hAnsi="Times New Roman" w:cs="Times New Roman"/>
            <w:snapToGrid w:val="0"/>
            <w:color w:val="0563C1" w:themeColor="hyperlink"/>
            <w:sz w:val="24"/>
            <w:szCs w:val="24"/>
            <w:u w:val="single"/>
          </w:rPr>
          <w:t>www.sodolovci.hr</w:t>
        </w:r>
      </w:hyperlink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.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Provedba natječaja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8.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Natječaj raspisuje zamjenik općinskog načelnika koji obnaša dužnost općinskog načelnika, u skladu s Godišnjim planom raspisivanja javnih natječaja i za financiranje projekata i programa udruga i organizacija civilnog društva za tekuću godinu.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Iznimno, za aktivnosti koje se odvijaju početkom godine, natječaj se može raspisati i krajem prethodne godine za iduću godinu, kako bi se osiguralo neometano odvijanje aktivnosti udruga i provedba njihovih programa koji ne trpe odlaganje.</w:t>
      </w:r>
    </w:p>
    <w:p w:rsidR="00FE749C" w:rsidRPr="00FE749C" w:rsidRDefault="00FE749C" w:rsidP="00FE749C">
      <w:pPr>
        <w:spacing w:after="24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Natječajni postupak provodi povjerenstva, čije su zadaće:</w:t>
      </w:r>
    </w:p>
    <w:p w:rsidR="00FE749C" w:rsidRPr="00FE749C" w:rsidRDefault="00FE749C" w:rsidP="00FE749C">
      <w:pPr>
        <w:numPr>
          <w:ilvl w:val="0"/>
          <w:numId w:val="33"/>
        </w:numPr>
        <w:spacing w:after="24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otvaranje zaprimljenih prijava</w:t>
      </w:r>
    </w:p>
    <w:p w:rsidR="00FE749C" w:rsidRPr="00FE749C" w:rsidRDefault="00FE749C" w:rsidP="00FE749C">
      <w:pPr>
        <w:numPr>
          <w:ilvl w:val="0"/>
          <w:numId w:val="33"/>
        </w:numPr>
        <w:spacing w:after="24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ocjenjivanje prijava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Povjerenstva iz stavka 3. ovoga članka osniva i imenuje zamjenik općinskog načelnika koji obnaša dužnost općinskog načelnika Općine Šodolovci, a broj članova povjerenstva te djelokrug povjerenstva odredit će se odlukom o osnivanju i imenovanju članova povjerenstva.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Odluka o dodjeli sredstava 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9.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Na temelju provedenog postupka ocjenjivanja projekata, na prijedlog povjerenstva za ocjenjivanje prijava, zamjenik općinskog načelnika koji obnaša dužnost općinskog načelnika Općine Šodolovci donosi odluku o dodjeli sredstava krajnjim korisnicima.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Objava odluke o dodjeli sredstava putem natječaja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10.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Odluka o dodjeli sredstava putem natječaja objavljuje se na službenim web stranicama Općine Šodolovci </w:t>
      </w:r>
      <w:hyperlink r:id="rId10" w:history="1">
        <w:r w:rsidRPr="00FE749C">
          <w:rPr>
            <w:rFonts w:ascii="Times New Roman" w:eastAsia="Times New Roman" w:hAnsi="Times New Roman" w:cs="Times New Roman"/>
            <w:snapToGrid w:val="0"/>
            <w:color w:val="0563C1" w:themeColor="hyperlink"/>
            <w:sz w:val="24"/>
            <w:szCs w:val="24"/>
            <w:u w:val="single"/>
          </w:rPr>
          <w:t>www.sodolovci.hr</w:t>
        </w:r>
      </w:hyperlink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.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Prigovor na odluku o neispunjavanju uvjeta natječaja i o dodjeli sredstava putem natječaja</w:t>
      </w:r>
    </w:p>
    <w:p w:rsidR="00FE749C" w:rsidRPr="00FE749C" w:rsidRDefault="00FE749C" w:rsidP="00FE749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Calibri" w:hAnsi="Times New Roman" w:cs="Times New Roman"/>
          <w:b/>
          <w:sz w:val="24"/>
          <w:szCs w:val="24"/>
        </w:rPr>
        <w:t>Članak 11.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Na odluku o neispunjavanju propisanih uvjeta natječaja, odnosno na odluku o dodjeli financijskih sredstava prijavitelji imaju pravo podnijeti prigovor, u roku od 8 dana od dana primitka odluke odnosno obavijesti o neispunjavanju propisanih uvjeta natječaja.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O prigovoru odlučuje zamjenik općinskog načelnika koji obnaša dužnost općinskog načelnika Općine Šodolovci.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GB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Prigovor u pravilu ne odgađa izvršenje odluke i daljnju provedbu natječajnog postupka.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Ugovor o dodjeli financijskih sredstava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12.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Nakon donošenja odluke o dodjeli sredstava putem natječaja zamjenik općinskog načelnika koji obnaša dužnost općinskog načelnika Općine Šodolovci s krajnjim korisnicima sklapa pojedinačne ugovore kojima se utvrđuju prava i obveze krajnjih korisnika.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Izravna dodjela financijskih sredstava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13.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Financijska sredstva bez provedbe natječaja dodjeljuju se izravno samo:</w:t>
      </w:r>
    </w:p>
    <w:p w:rsidR="00FE749C" w:rsidRPr="00FE749C" w:rsidRDefault="00FE749C" w:rsidP="00FE749C">
      <w:pPr>
        <w:numPr>
          <w:ilvl w:val="0"/>
          <w:numId w:val="3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opravdanim i iznimnim slučajevima, kada nepredviđeni događaji obvezuju davatelja financijskih sredstava da u suradnji s udrugama žurno djeluje u rokovima u kojima nije moguće provesti standardni natječajni postupak i problem je moguće riješiti samo izravnom dodjelom financijskih sredstava,</w:t>
      </w:r>
    </w:p>
    <w:p w:rsidR="00FE749C" w:rsidRPr="00FE749C" w:rsidRDefault="00FE749C" w:rsidP="00FE749C">
      <w:pPr>
        <w:numPr>
          <w:ilvl w:val="0"/>
          <w:numId w:val="3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kada se financijska sredstva dodjeljuju udruzi ili skupini udruga koje imaju isključivu nadležnost u području djelovanja i/ili zemljopisnog područja za koje se financijska sredstva dodjeljuju ili je udruga jedina organizacija operativno sposobna za rad na području djelovanja i/ili zemljopisnom području na kojem se financirane aktivnosti provode,</w:t>
      </w:r>
    </w:p>
    <w:p w:rsidR="00FE749C" w:rsidRPr="00FE749C" w:rsidRDefault="00FE749C" w:rsidP="00FE749C">
      <w:pPr>
        <w:numPr>
          <w:ilvl w:val="0"/>
          <w:numId w:val="3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kada se financijska sredstva dodjeljuju udruzi koja je na temelju propisa izrijekom navedena kao provoditelj određene aktivnosti,</w:t>
      </w:r>
    </w:p>
    <w:p w:rsidR="00FE749C" w:rsidRPr="00FE749C" w:rsidRDefault="00FE749C" w:rsidP="00FE749C">
      <w:pPr>
        <w:numPr>
          <w:ilvl w:val="0"/>
          <w:numId w:val="3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kada se prema mišljenju nadležnog povjerenstva jednokratno dodjeljuju financijska sredstva do 5.000,00 kuna za aktivnosti koje iz opravdanih razloga nisu mogle biti planirane u godišnjem planu udruge a ukupan iznos tako dodijeljenih sredstava iznosi najviše 5 % svih sredstava planiranih u proračunu za financiranje svih programa i projekata udruga.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Financijska sredstva za izravnu isplatu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14.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Financijska sredstva za isplate bez provedbe natječaja, u smislu članka 10. ove odluke, planirana su u općinskom proračunu.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15.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Kada se financijska sredstva dodjeljuju izravno bez provedbe natječaja, Općina Šodolovci kao davatelj sredstava obvezno donosi Rješenje o odobrenju zahtjeva za doznaku financijskih sredstava za konkretnu aktivnost ili program i tom prilikom poštiva osnovne standarde financiranja vezane uz planiranje financijskih sredstava, ugovaranje, praćenje financiranja, javno objavljivanje i izvještavanje.</w:t>
      </w:r>
    </w:p>
    <w:p w:rsidR="00FE749C" w:rsidRPr="00FE749C" w:rsidRDefault="00FE749C" w:rsidP="00FE749C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E749C">
        <w:rPr>
          <w:rFonts w:ascii="Times New Roman" w:eastAsia="Calibri" w:hAnsi="Times New Roman" w:cs="Times New Roman"/>
          <w:i/>
          <w:sz w:val="24"/>
          <w:szCs w:val="24"/>
        </w:rPr>
        <w:t>Obveza upisa u odgovarajuće registre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16.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Korisnici kojima se izravno isplaćuju financijska sredstva prethodno moraju biti upisani u registar udruga i u registar neprofitnih organizacija, kao i ostale udruge i organizacije civilnog društva kojima se sredstva dodjeljuju putem natječaja.</w:t>
      </w:r>
    </w:p>
    <w:p w:rsidR="00FE749C" w:rsidRPr="00FE749C" w:rsidRDefault="00FE749C" w:rsidP="00FE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17.</w:t>
      </w:r>
    </w:p>
    <w:p w:rsidR="00FE749C" w:rsidRPr="00FE749C" w:rsidRDefault="00FE749C" w:rsidP="00FE749C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49C">
        <w:rPr>
          <w:rFonts w:ascii="Times New Roman" w:eastAsia="Times New Roman" w:hAnsi="Times New Roman" w:cs="Times New Roman"/>
          <w:snapToGrid w:val="0"/>
          <w:sz w:val="24"/>
          <w:szCs w:val="24"/>
        </w:rPr>
        <w:t>Ova odluka stupa na snagu osmog dana od dana objave u „Službenom glasniku Općine Šodolovci“.</w:t>
      </w:r>
    </w:p>
    <w:p w:rsidR="00FE749C" w:rsidRPr="00FE749C" w:rsidRDefault="00FE749C" w:rsidP="00FE749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749C" w:rsidRPr="00FE749C" w:rsidRDefault="00FE749C" w:rsidP="00FE749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KLASA: 405-04/19-01/3</w:t>
      </w:r>
    </w:p>
    <w:p w:rsidR="00FE749C" w:rsidRPr="00FE749C" w:rsidRDefault="00FE749C" w:rsidP="00FE749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URBROJ: 2121/11-19-1</w:t>
      </w:r>
    </w:p>
    <w:p w:rsidR="00FE749C" w:rsidRPr="00FE749C" w:rsidRDefault="00FE749C" w:rsidP="00FE749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 xml:space="preserve">Šodolovci, 03. rujna 2019.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E749C">
        <w:rPr>
          <w:rFonts w:ascii="Times New Roman" w:eastAsia="Calibri" w:hAnsi="Times New Roman" w:cs="Times New Roman"/>
          <w:sz w:val="24"/>
          <w:szCs w:val="24"/>
        </w:rPr>
        <w:t>Zamjenik općinskog načelnika koji obnaša</w:t>
      </w:r>
    </w:p>
    <w:p w:rsidR="00FE749C" w:rsidRPr="00FE749C" w:rsidRDefault="00FE749C" w:rsidP="00FE749C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dužnost općinskog načelnika:</w:t>
      </w:r>
    </w:p>
    <w:p w:rsidR="00FE749C" w:rsidRDefault="00FE749C" w:rsidP="00FE749C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Dragan Zorić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FE749C" w:rsidRDefault="00FE749C" w:rsidP="00FE749C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FE749C" w:rsidRPr="00FE749C" w:rsidRDefault="00FE749C" w:rsidP="00FE749C">
      <w:pPr>
        <w:spacing w:after="0" w:line="240" w:lineRule="auto"/>
        <w:rPr>
          <w:rFonts w:ascii="Calibri" w:eastAsia="Calibri" w:hAnsi="Calibri" w:cs="Times New Roman"/>
        </w:rPr>
      </w:pPr>
      <w:r w:rsidRPr="00FE749C">
        <w:rPr>
          <w:rFonts w:ascii="Calibri" w:eastAsia="Calibri" w:hAnsi="Calibri" w:cs="Times New Roman"/>
        </w:rPr>
        <w:t xml:space="preserve">                            </w:t>
      </w:r>
      <w:r w:rsidRPr="00FE749C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28FDC80D" wp14:editId="2AF0594A">
            <wp:extent cx="704725" cy="864000"/>
            <wp:effectExtent l="0" t="0" r="635" b="0"/>
            <wp:docPr id="2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9C" w:rsidRPr="00FE749C" w:rsidRDefault="00FE749C" w:rsidP="00FE7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749C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FE749C" w:rsidRPr="00FE749C" w:rsidRDefault="00FE749C" w:rsidP="00FE7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749C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FE749C" w:rsidRPr="00FE749C" w:rsidRDefault="00FE749C" w:rsidP="00FE7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74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OPĆINA ŠODOLOVCI</w:t>
      </w:r>
    </w:p>
    <w:p w:rsidR="00FE749C" w:rsidRPr="00FE749C" w:rsidRDefault="00FE749C" w:rsidP="00FE7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749C">
        <w:rPr>
          <w:rFonts w:ascii="Times New Roman" w:eastAsia="Calibri" w:hAnsi="Times New Roman" w:cs="Times New Roman"/>
          <w:b/>
          <w:sz w:val="24"/>
          <w:szCs w:val="24"/>
        </w:rPr>
        <w:t xml:space="preserve">   Zamjenik općinskog načelnika koji</w:t>
      </w:r>
    </w:p>
    <w:p w:rsidR="00FE749C" w:rsidRPr="00FE749C" w:rsidRDefault="00FE749C" w:rsidP="00FE7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749C">
        <w:rPr>
          <w:rFonts w:ascii="Times New Roman" w:eastAsia="Calibri" w:hAnsi="Times New Roman" w:cs="Times New Roman"/>
          <w:b/>
          <w:sz w:val="24"/>
          <w:szCs w:val="24"/>
        </w:rPr>
        <w:t xml:space="preserve">  obnaša dužnost općinskog načelnika</w:t>
      </w:r>
    </w:p>
    <w:p w:rsidR="00FE749C" w:rsidRPr="00FE749C" w:rsidRDefault="00FE749C" w:rsidP="00FE7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Temeljem odredbi Zakona o udrugama („Narodne novine“ broj 74/14 i 70/17), članka 8. Uredbe o kriterijima, mjerilima i postupcima financiranja i ugovaranja programa i projekata od interesa za opće dobro koje provode udruge – u daljnjem tekstu: Uredba („Narodne novine“ broj 26/15) i članka 46. Statuta općine Šodolovci („službeni glasnik općine Šodolovci“ broj 3/09, 2/13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E749C">
        <w:rPr>
          <w:rFonts w:ascii="Times New Roman" w:eastAsia="Calibri" w:hAnsi="Times New Roman" w:cs="Times New Roman"/>
          <w:sz w:val="24"/>
          <w:szCs w:val="24"/>
        </w:rPr>
        <w:t>7/16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4/18</w:t>
      </w:r>
      <w:r w:rsidRPr="00FE749C">
        <w:rPr>
          <w:rFonts w:ascii="Times New Roman" w:eastAsia="Calibri" w:hAnsi="Times New Roman" w:cs="Times New Roman"/>
          <w:sz w:val="24"/>
          <w:szCs w:val="24"/>
        </w:rPr>
        <w:t xml:space="preserve">) zamjenik općinskog načelnika koji obnaša dužnost općinskog načelnika Općine Šodolovci dana 03. rujna 2019. godine donosi </w:t>
      </w: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OLE_LINK12"/>
      <w:r w:rsidRPr="00FE749C">
        <w:rPr>
          <w:rFonts w:ascii="Times New Roman" w:eastAsia="Calibri" w:hAnsi="Times New Roman" w:cs="Times New Roman"/>
          <w:b/>
          <w:sz w:val="24"/>
          <w:szCs w:val="24"/>
        </w:rPr>
        <w:t xml:space="preserve">GODIŠNJI PLAN </w:t>
      </w:r>
    </w:p>
    <w:p w:rsidR="00FE749C" w:rsidRPr="00FE749C" w:rsidRDefault="00FE749C" w:rsidP="00FE7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49C">
        <w:rPr>
          <w:rFonts w:ascii="Times New Roman" w:eastAsia="Calibri" w:hAnsi="Times New Roman" w:cs="Times New Roman"/>
          <w:b/>
          <w:sz w:val="24"/>
          <w:szCs w:val="24"/>
        </w:rPr>
        <w:t xml:space="preserve">raspisivanja javnih natječaja i javnih poziva financiranja udruga </w:t>
      </w:r>
    </w:p>
    <w:p w:rsidR="00FE749C" w:rsidRPr="00FE749C" w:rsidRDefault="00FE749C" w:rsidP="00FE7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49C">
        <w:rPr>
          <w:rFonts w:ascii="Times New Roman" w:eastAsia="Calibri" w:hAnsi="Times New Roman" w:cs="Times New Roman"/>
          <w:b/>
          <w:sz w:val="24"/>
          <w:szCs w:val="24"/>
        </w:rPr>
        <w:t>iz proračuna Općine Šodolovci u 2019. godini</w:t>
      </w:r>
    </w:p>
    <w:bookmarkEnd w:id="1"/>
    <w:p w:rsidR="00FE749C" w:rsidRPr="00FE749C" w:rsidRDefault="00FE749C" w:rsidP="00FE7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FE749C" w:rsidRPr="00FE749C" w:rsidRDefault="00FE749C" w:rsidP="00FE74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Ovim se planom definiraju natječaji i javni pozivi za dodjelu financijskih sredstava koje će raspisivati Općina Šodolovci u 2019. godini, ukupna vrijednost natječaja, okvirni broj planiranih ugovora, okvirni datum raspisivanja natječaja, rok na koji se ostvaruje financijska podrška te okvirni datum ugovaranja projekta.</w:t>
      </w: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FE749C" w:rsidRPr="00FE749C" w:rsidRDefault="00FE749C" w:rsidP="00FE74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Plan raspisivanja natječaja i javnih poziva okvirnog je karaktera i podložan je promjenama te će prema potrebi Općina Šodolovci raspisati i dodatne natječaje ili javne pozive, ovisno o raspoloživosti financijskih sredstava.</w:t>
      </w: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FE749C" w:rsidRPr="00FE749C" w:rsidRDefault="00FE749C" w:rsidP="00FE74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Sredstva za provedbu natječaja i javnih poziva osigurat će se u Proračunu Općine Šodolovci za 2019. godinu a Plan raspisivanja natječaja i javnih poziva definira se u tablici u prilogu.</w:t>
      </w: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FE749C" w:rsidRPr="00FE749C" w:rsidRDefault="00FE749C" w:rsidP="00FE74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Ovaj Plan stupa na snagu osmog dana od dana objave u „službenom glasniku općine Šodolovci“.</w:t>
      </w: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49C" w:rsidRPr="00FE749C" w:rsidRDefault="00FE749C" w:rsidP="00FE7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KLASA: 402-04/19-01/3</w:t>
      </w:r>
    </w:p>
    <w:p w:rsidR="00FE749C" w:rsidRPr="00FE749C" w:rsidRDefault="00FE749C" w:rsidP="00FE7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>URBROJ: 2121/11-19-2</w:t>
      </w:r>
    </w:p>
    <w:p w:rsidR="00FE749C" w:rsidRPr="00FE749C" w:rsidRDefault="00FE749C" w:rsidP="00FE7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 xml:space="preserve">Šodolovci, 03. rujna 2019.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Pr="00FE749C">
        <w:rPr>
          <w:rFonts w:ascii="Times New Roman" w:eastAsia="Calibri" w:hAnsi="Times New Roman" w:cs="Times New Roman"/>
          <w:sz w:val="24"/>
          <w:szCs w:val="24"/>
        </w:rPr>
        <w:t>Zamjenik općinskog načelnik koji obnaša</w:t>
      </w:r>
    </w:p>
    <w:p w:rsidR="00FE749C" w:rsidRPr="00FE749C" w:rsidRDefault="00FE749C" w:rsidP="00FE74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dužnost općinskog načelnika:</w:t>
      </w:r>
    </w:p>
    <w:p w:rsidR="00FE749C" w:rsidRDefault="00FE749C" w:rsidP="00FE74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4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Dragan Zorić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FE749C" w:rsidRDefault="00FE749C" w:rsidP="00FE74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FE749C" w:rsidRPr="00FE749C" w:rsidRDefault="00FE749C" w:rsidP="00FE7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Na temelju članka 48. Zakona o lokalnoj i područnoj (regionalnoj) samoupravi „Narodne novine“ broj 33/01, 60/01, 129/07, 125/08, 36/09, 150/11, 144/12, 19/13, 137/15 i 123/17), članka 29. Uredbe o kriterijima, mjerilima i postupcima financiranja i ugovaranja programa i projekata od interesa za opće dobro koje provode udruge („Narodne novine“ broj 26/15- u daljnjem tekstu: Uredba) i članka 46. Statuta Općine Šodolovci („službeni glasnik Općine Šodolovci“ broj 3/09, 2/13, 7/16 i 4/18) zamjenik općinskog načelnika koji obnaša dužnost općinskog načelnika Općine Šodolovci dana 03. rujna 2019. godine donosi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C09" w:rsidRPr="00D94C09" w:rsidRDefault="00D94C09" w:rsidP="00D94C0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ODLUKU</w:t>
      </w:r>
    </w:p>
    <w:p w:rsidR="00D94C09" w:rsidRPr="00D94C09" w:rsidRDefault="00D94C09" w:rsidP="00D94C0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o imenovanju Povjerenstva za administrativnu provjeru i Povjerenstva za ocjenjivanje programa i projekata udruga i ostalih organizacija civilnog društva od interesa za opće dobro prijavljenih na Natječaj za financiranje iz Proračuna Općine Šodolovci za 2019. godinu</w:t>
      </w:r>
    </w:p>
    <w:p w:rsidR="00D94C09" w:rsidRPr="00D94C09" w:rsidRDefault="00D94C09" w:rsidP="00D94C0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C09" w:rsidRPr="00D94C09" w:rsidRDefault="00D94C09" w:rsidP="00D94C0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Članak 1.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Ovom Odlukom imenuje se Povjerenstvo za administrativnu provjeru programa i projekata prijavljenih na Natječaj za financiranje iz Proračuna Općine Šodolovci za 2019. godinu.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Povjerenstvo se sastoji od tri člana.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U Povjerenstvo se imenuju: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lastRenderedPageBreak/>
        <w:t xml:space="preserve">- Darija </w:t>
      </w:r>
      <w:proofErr w:type="spellStart"/>
      <w:r w:rsidRPr="00D94C09">
        <w:rPr>
          <w:rFonts w:ascii="Times New Roman" w:hAnsi="Times New Roman" w:cs="Times New Roman"/>
          <w:sz w:val="24"/>
          <w:szCs w:val="24"/>
        </w:rPr>
        <w:t>Ćeran</w:t>
      </w:r>
      <w:proofErr w:type="spellEnd"/>
      <w:r w:rsidRPr="00D94C09">
        <w:rPr>
          <w:rFonts w:ascii="Times New Roman" w:hAnsi="Times New Roman" w:cs="Times New Roman"/>
          <w:sz w:val="24"/>
          <w:szCs w:val="24"/>
        </w:rPr>
        <w:t>- za predsjednicu,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- Jovana Avrić- za člana,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- Ana Aleksić- za člana.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C09" w:rsidRPr="00D94C09" w:rsidRDefault="00D94C09" w:rsidP="00D94C0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Članak 2.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Poslovi Povjerenstva iz članka 1. ove Odluke je provjera ispunjavanja formalnih (propisanih) uvjeta natječaja i to na način da se provjerava:</w:t>
      </w:r>
    </w:p>
    <w:p w:rsidR="00D94C09" w:rsidRPr="00D94C09" w:rsidRDefault="00D94C09" w:rsidP="00D94C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09">
        <w:rPr>
          <w:rFonts w:ascii="Times New Roman" w:eastAsia="Calibri" w:hAnsi="Times New Roman" w:cs="Times New Roman"/>
          <w:sz w:val="24"/>
          <w:szCs w:val="24"/>
        </w:rPr>
        <w:t>- je li prijava dostavljena na pravi javni natječaj i u zadanome roku</w:t>
      </w:r>
    </w:p>
    <w:p w:rsidR="00D94C09" w:rsidRPr="00D94C09" w:rsidRDefault="00D94C09" w:rsidP="00D94C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09">
        <w:rPr>
          <w:rFonts w:ascii="Times New Roman" w:eastAsia="Calibri" w:hAnsi="Times New Roman" w:cs="Times New Roman"/>
          <w:sz w:val="24"/>
          <w:szCs w:val="24"/>
        </w:rPr>
        <w:t xml:space="preserve">- je li zatraženi iznos sredstava unutar financijskih pragova postavljenih u javnom natječaju </w:t>
      </w:r>
    </w:p>
    <w:p w:rsidR="00D94C09" w:rsidRPr="00D94C09" w:rsidRDefault="00D94C09" w:rsidP="00D94C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09">
        <w:rPr>
          <w:rFonts w:ascii="Times New Roman" w:eastAsia="Calibri" w:hAnsi="Times New Roman" w:cs="Times New Roman"/>
          <w:sz w:val="24"/>
          <w:szCs w:val="24"/>
        </w:rPr>
        <w:t>- ako je primjenjivo, je li lokacija provedbe projekta prihvatljiva</w:t>
      </w:r>
    </w:p>
    <w:p w:rsidR="00D94C09" w:rsidRPr="00D94C09" w:rsidRDefault="00D94C09" w:rsidP="00D94C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09">
        <w:rPr>
          <w:rFonts w:ascii="Times New Roman" w:eastAsia="Calibri" w:hAnsi="Times New Roman" w:cs="Times New Roman"/>
          <w:sz w:val="24"/>
          <w:szCs w:val="24"/>
        </w:rPr>
        <w:t>- ako je primjenjivo, jesu li prijavitelj i partner prihvatljivi sukladno uputama za prijavitelje natječaja</w:t>
      </w:r>
    </w:p>
    <w:p w:rsidR="00D94C09" w:rsidRPr="00D94C09" w:rsidRDefault="00D94C09" w:rsidP="00D94C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09">
        <w:rPr>
          <w:rFonts w:ascii="Times New Roman" w:eastAsia="Calibri" w:hAnsi="Times New Roman" w:cs="Times New Roman"/>
          <w:sz w:val="24"/>
          <w:szCs w:val="24"/>
        </w:rPr>
        <w:t>- jesu li dostavljeni, potpisani i ovjereni svi obvezni obrasci te</w:t>
      </w:r>
    </w:p>
    <w:p w:rsidR="00D94C09" w:rsidRPr="00D94C09" w:rsidRDefault="00D94C09" w:rsidP="00D94C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09">
        <w:rPr>
          <w:rFonts w:ascii="Times New Roman" w:eastAsia="Calibri" w:hAnsi="Times New Roman" w:cs="Times New Roman"/>
          <w:sz w:val="24"/>
          <w:szCs w:val="24"/>
        </w:rPr>
        <w:t>- jesu li ispunjeni drugi formalni uvjeti natječaja.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C09" w:rsidRPr="00D94C09" w:rsidRDefault="00D94C09" w:rsidP="00D94C0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Članak 3.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Ovom Odlukom imenuje se i Povjerenstvo za ocjenjivanje programa i projekata prijavljenih na Natječaj za financiranje iz Proračuna Općine Šodolovci za 2019. godinu.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Povjerenstvo se sastoji od tri člana.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U Povjerenstvo se imenuju: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- Jovana Avrić- za predsjednicu,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 xml:space="preserve">- Darija </w:t>
      </w:r>
      <w:proofErr w:type="spellStart"/>
      <w:r w:rsidRPr="00D94C09">
        <w:rPr>
          <w:rFonts w:ascii="Times New Roman" w:hAnsi="Times New Roman" w:cs="Times New Roman"/>
          <w:sz w:val="24"/>
          <w:szCs w:val="24"/>
        </w:rPr>
        <w:t>Ćeran</w:t>
      </w:r>
      <w:proofErr w:type="spellEnd"/>
      <w:r w:rsidRPr="00D94C09">
        <w:rPr>
          <w:rFonts w:ascii="Times New Roman" w:hAnsi="Times New Roman" w:cs="Times New Roman"/>
          <w:sz w:val="24"/>
          <w:szCs w:val="24"/>
        </w:rPr>
        <w:t>- za člana,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- Ana Aleksić- za člana.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C09" w:rsidRPr="00D94C09" w:rsidRDefault="00D94C09" w:rsidP="00D94C0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D94C09" w:rsidRPr="00D94C09" w:rsidRDefault="00D94C09" w:rsidP="00D94C0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09">
        <w:rPr>
          <w:rFonts w:ascii="Times New Roman" w:eastAsia="Calibri" w:hAnsi="Times New Roman" w:cs="Times New Roman"/>
          <w:sz w:val="24"/>
          <w:szCs w:val="24"/>
        </w:rPr>
        <w:t xml:space="preserve">Povjerenstvo za ocjenjivanje razmatra i ocjenjuje prijave koje su ispunile formalne uvjete natječaja sukladno kriterijima koji su propisani uputama za prijavitelje te daje prijedlog za odobravanje financijskih sredstava za programe/projekte i druge potpore. </w:t>
      </w:r>
    </w:p>
    <w:p w:rsidR="00D94C09" w:rsidRPr="00D94C09" w:rsidRDefault="00D94C09" w:rsidP="00D94C0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C09" w:rsidRPr="00D94C09" w:rsidRDefault="00D94C09" w:rsidP="00D94C0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Članak 5.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Ova Odluka stupa na snagu danom donošenja a objavit će se u „službenom glasniku Općine Šodolovci“.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KLASA: 402-04/19-01/3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URBROJ: 2121/11-19-3</w:t>
      </w:r>
    </w:p>
    <w:p w:rsidR="00D94C09" w:rsidRPr="00D94C09" w:rsidRDefault="00D94C09" w:rsidP="00D94C0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 xml:space="preserve">Šodolovci, 03. rujna 2019.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94C09">
        <w:rPr>
          <w:rFonts w:ascii="Times New Roman" w:hAnsi="Times New Roman" w:cs="Times New Roman"/>
          <w:sz w:val="24"/>
          <w:szCs w:val="24"/>
        </w:rPr>
        <w:t>Zamjenik općinskog načelnika koji obnaša</w:t>
      </w:r>
    </w:p>
    <w:p w:rsidR="00D94C09" w:rsidRPr="00D94C09" w:rsidRDefault="00D94C09" w:rsidP="00D94C09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dužnost općinskog načelnik:</w:t>
      </w:r>
    </w:p>
    <w:p w:rsidR="00D94C09" w:rsidRDefault="00D94C09" w:rsidP="00D94C09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4C09">
        <w:rPr>
          <w:rFonts w:ascii="Times New Roman" w:hAnsi="Times New Roman" w:cs="Times New Roman"/>
          <w:sz w:val="24"/>
          <w:szCs w:val="24"/>
        </w:rPr>
        <w:t>Dragan Zorić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:rsidR="00D94C09" w:rsidRPr="00D94C09" w:rsidRDefault="00D94C09" w:rsidP="00D94C09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FE749C" w:rsidRPr="00FE749C" w:rsidRDefault="00FE749C" w:rsidP="00FE749C">
      <w:pPr>
        <w:spacing w:after="160" w:line="259" w:lineRule="auto"/>
        <w:jc w:val="both"/>
      </w:pPr>
    </w:p>
    <w:p w:rsidR="00FE749C" w:rsidRDefault="00FE749C" w:rsidP="00FE749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31" w:rsidRPr="00FD5731" w:rsidRDefault="00FD5731" w:rsidP="00FD5731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FD5731" w:rsidRPr="00FD5731" w:rsidRDefault="00FD5731" w:rsidP="00FD5731">
      <w:pPr>
        <w:spacing w:after="0" w:line="259" w:lineRule="auto"/>
        <w:rPr>
          <w:rFonts w:ascii="Cambria" w:eastAsia="Calibri" w:hAnsi="Cambria" w:cs="Times New Roman"/>
          <w:sz w:val="24"/>
          <w:szCs w:val="24"/>
        </w:rPr>
      </w:pPr>
    </w:p>
    <w:p w:rsidR="009C5FB4" w:rsidRDefault="009C5FB4"/>
    <w:sectPr w:rsidR="009C5FB4" w:rsidSect="004D2D85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E80" w:rsidRDefault="007D2E80" w:rsidP="00A44997">
      <w:pPr>
        <w:spacing w:after="0" w:line="240" w:lineRule="auto"/>
      </w:pPr>
      <w:r>
        <w:separator/>
      </w:r>
    </w:p>
  </w:endnote>
  <w:endnote w:type="continuationSeparator" w:id="0">
    <w:p w:rsidR="007D2E80" w:rsidRDefault="007D2E80" w:rsidP="00A4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792638"/>
      <w:docPartObj>
        <w:docPartGallery w:val="Page Numbers (Bottom of Page)"/>
        <w:docPartUnique/>
      </w:docPartObj>
    </w:sdtPr>
    <w:sdtContent>
      <w:p w:rsidR="00A44997" w:rsidRDefault="00A4499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997" w:rsidRDefault="00A4499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3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" filled="f" fillcolor="#c0504d" stroked="f" strokecolor="#5c83b4" strokeweight="2.25pt">
                  <v:textbox inset=",0,,0">
                    <w:txbxContent>
                      <w:p w:rsidR="00A44997" w:rsidRDefault="00A4499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E80" w:rsidRDefault="007D2E80" w:rsidP="00A44997">
      <w:pPr>
        <w:spacing w:after="0" w:line="240" w:lineRule="auto"/>
      </w:pPr>
      <w:r>
        <w:separator/>
      </w:r>
    </w:p>
  </w:footnote>
  <w:footnote w:type="continuationSeparator" w:id="0">
    <w:p w:rsidR="007D2E80" w:rsidRDefault="007D2E80" w:rsidP="00A4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204"/>
    <w:multiLevelType w:val="hybridMultilevel"/>
    <w:tmpl w:val="2E40A1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1D9A"/>
    <w:multiLevelType w:val="hybridMultilevel"/>
    <w:tmpl w:val="F2F2D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60C"/>
    <w:multiLevelType w:val="hybridMultilevel"/>
    <w:tmpl w:val="40F44A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DA5"/>
    <w:multiLevelType w:val="hybridMultilevel"/>
    <w:tmpl w:val="D5801C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078D8"/>
    <w:multiLevelType w:val="hybridMultilevel"/>
    <w:tmpl w:val="7F4873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103DE"/>
    <w:multiLevelType w:val="hybridMultilevel"/>
    <w:tmpl w:val="FA5AE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D5F1D"/>
    <w:multiLevelType w:val="hybridMultilevel"/>
    <w:tmpl w:val="5D7A6B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336D1"/>
    <w:multiLevelType w:val="hybridMultilevel"/>
    <w:tmpl w:val="55B68CC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66A07"/>
    <w:multiLevelType w:val="hybridMultilevel"/>
    <w:tmpl w:val="B3AED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755D9"/>
    <w:multiLevelType w:val="hybridMultilevel"/>
    <w:tmpl w:val="4ADA0F3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C0BC3"/>
    <w:multiLevelType w:val="hybridMultilevel"/>
    <w:tmpl w:val="D5966E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E6CD2"/>
    <w:multiLevelType w:val="hybridMultilevel"/>
    <w:tmpl w:val="28CA3FF6"/>
    <w:lvl w:ilvl="0" w:tplc="33387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642"/>
    <w:multiLevelType w:val="hybridMultilevel"/>
    <w:tmpl w:val="995ABD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36EA1"/>
    <w:multiLevelType w:val="hybridMultilevel"/>
    <w:tmpl w:val="DC9E19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45DA9"/>
    <w:multiLevelType w:val="hybridMultilevel"/>
    <w:tmpl w:val="DF9030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571E7"/>
    <w:multiLevelType w:val="hybridMultilevel"/>
    <w:tmpl w:val="D3DE8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B6BF2"/>
    <w:multiLevelType w:val="hybridMultilevel"/>
    <w:tmpl w:val="EBFEF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D045E"/>
    <w:multiLevelType w:val="hybridMultilevel"/>
    <w:tmpl w:val="870C66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7106B"/>
    <w:multiLevelType w:val="hybridMultilevel"/>
    <w:tmpl w:val="2B086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8731D"/>
    <w:multiLevelType w:val="hybridMultilevel"/>
    <w:tmpl w:val="D6760C9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A6812"/>
    <w:multiLevelType w:val="hybridMultilevel"/>
    <w:tmpl w:val="B65EAD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47998"/>
    <w:multiLevelType w:val="hybridMultilevel"/>
    <w:tmpl w:val="1CA2E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97220"/>
    <w:multiLevelType w:val="hybridMultilevel"/>
    <w:tmpl w:val="29E82E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9716C"/>
    <w:multiLevelType w:val="hybridMultilevel"/>
    <w:tmpl w:val="12DC0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31A12"/>
    <w:multiLevelType w:val="hybridMultilevel"/>
    <w:tmpl w:val="AEAEE6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A26FC"/>
    <w:multiLevelType w:val="hybridMultilevel"/>
    <w:tmpl w:val="83DCF0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151A2"/>
    <w:multiLevelType w:val="hybridMultilevel"/>
    <w:tmpl w:val="572EF53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67181"/>
    <w:multiLevelType w:val="hybridMultilevel"/>
    <w:tmpl w:val="2E0E14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B570D"/>
    <w:multiLevelType w:val="hybridMultilevel"/>
    <w:tmpl w:val="98B62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03BE7"/>
    <w:multiLevelType w:val="hybridMultilevel"/>
    <w:tmpl w:val="C64862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A5D35"/>
    <w:multiLevelType w:val="hybridMultilevel"/>
    <w:tmpl w:val="E6D03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4"/>
  </w:num>
  <w:num w:numId="4">
    <w:abstractNumId w:val="33"/>
  </w:num>
  <w:num w:numId="5">
    <w:abstractNumId w:val="21"/>
  </w:num>
  <w:num w:numId="6">
    <w:abstractNumId w:val="1"/>
  </w:num>
  <w:num w:numId="7">
    <w:abstractNumId w:val="6"/>
  </w:num>
  <w:num w:numId="8">
    <w:abstractNumId w:val="0"/>
  </w:num>
  <w:num w:numId="9">
    <w:abstractNumId w:val="28"/>
  </w:num>
  <w:num w:numId="10">
    <w:abstractNumId w:val="31"/>
  </w:num>
  <w:num w:numId="11">
    <w:abstractNumId w:val="30"/>
  </w:num>
  <w:num w:numId="12">
    <w:abstractNumId w:val="34"/>
  </w:num>
  <w:num w:numId="13">
    <w:abstractNumId w:val="26"/>
  </w:num>
  <w:num w:numId="14">
    <w:abstractNumId w:val="4"/>
  </w:num>
  <w:num w:numId="15">
    <w:abstractNumId w:val="24"/>
  </w:num>
  <w:num w:numId="16">
    <w:abstractNumId w:val="16"/>
  </w:num>
  <w:num w:numId="17">
    <w:abstractNumId w:val="19"/>
  </w:num>
  <w:num w:numId="18">
    <w:abstractNumId w:val="20"/>
  </w:num>
  <w:num w:numId="19">
    <w:abstractNumId w:val="15"/>
  </w:num>
  <w:num w:numId="20">
    <w:abstractNumId w:val="10"/>
  </w:num>
  <w:num w:numId="21">
    <w:abstractNumId w:val="29"/>
  </w:num>
  <w:num w:numId="22">
    <w:abstractNumId w:val="18"/>
  </w:num>
  <w:num w:numId="23">
    <w:abstractNumId w:val="27"/>
  </w:num>
  <w:num w:numId="24">
    <w:abstractNumId w:val="5"/>
  </w:num>
  <w:num w:numId="25">
    <w:abstractNumId w:val="7"/>
  </w:num>
  <w:num w:numId="26">
    <w:abstractNumId w:val="8"/>
  </w:num>
  <w:num w:numId="27">
    <w:abstractNumId w:val="22"/>
  </w:num>
  <w:num w:numId="28">
    <w:abstractNumId w:val="12"/>
  </w:num>
  <w:num w:numId="29">
    <w:abstractNumId w:val="3"/>
  </w:num>
  <w:num w:numId="30">
    <w:abstractNumId w:val="11"/>
  </w:num>
  <w:num w:numId="31">
    <w:abstractNumId w:val="23"/>
  </w:num>
  <w:num w:numId="32">
    <w:abstractNumId w:val="32"/>
  </w:num>
  <w:num w:numId="33">
    <w:abstractNumId w:val="2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85"/>
    <w:rsid w:val="001D203E"/>
    <w:rsid w:val="004D2D85"/>
    <w:rsid w:val="007D2E80"/>
    <w:rsid w:val="009C5FB4"/>
    <w:rsid w:val="00A44997"/>
    <w:rsid w:val="00CB458E"/>
    <w:rsid w:val="00D94C09"/>
    <w:rsid w:val="00FD5731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52F077-7C31-4AF4-8C79-168ECB4A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2D8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2D85"/>
    <w:pPr>
      <w:ind w:left="720"/>
      <w:contextualSpacing/>
    </w:pPr>
  </w:style>
  <w:style w:type="numbering" w:customStyle="1" w:styleId="Bezpopisa1">
    <w:name w:val="Bez popisa1"/>
    <w:next w:val="Bezpopisa"/>
    <w:uiPriority w:val="99"/>
    <w:semiHidden/>
    <w:unhideWhenUsed/>
    <w:rsid w:val="00FD5731"/>
  </w:style>
  <w:style w:type="table" w:styleId="Reetkatablice">
    <w:name w:val="Table Grid"/>
    <w:basedOn w:val="Obinatablica"/>
    <w:uiPriority w:val="39"/>
    <w:rsid w:val="00FD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basedOn w:val="DefaultStyle"/>
    <w:qFormat/>
    <w:rsid w:val="00FD5731"/>
    <w:rPr>
      <w:sz w:val="1"/>
    </w:rPr>
  </w:style>
  <w:style w:type="paragraph" w:customStyle="1" w:styleId="DefaultStyle">
    <w:name w:val="DefaultStyle"/>
    <w:qFormat/>
    <w:rsid w:val="00FD5731"/>
    <w:pPr>
      <w:spacing w:after="0" w:line="240" w:lineRule="auto"/>
    </w:pPr>
    <w:rPr>
      <w:rFonts w:ascii="Arimo" w:eastAsia="Arimo" w:hAnsi="Arimo" w:cs="Arimo"/>
      <w:b/>
      <w:color w:val="000000"/>
      <w:sz w:val="18"/>
      <w:szCs w:val="20"/>
      <w:lang w:eastAsia="hr-HR"/>
    </w:rPr>
  </w:style>
  <w:style w:type="paragraph" w:customStyle="1" w:styleId="glava">
    <w:name w:val="glava"/>
    <w:basedOn w:val="DefaultStyle"/>
    <w:qFormat/>
    <w:rsid w:val="00FD5731"/>
    <w:rPr>
      <w:color w:val="FFFFFF"/>
    </w:rPr>
  </w:style>
  <w:style w:type="paragraph" w:customStyle="1" w:styleId="rgp1">
    <w:name w:val="rgp1"/>
    <w:basedOn w:val="DefaultStyle"/>
    <w:qFormat/>
    <w:rsid w:val="00FD5731"/>
    <w:rPr>
      <w:color w:val="FFFFFF"/>
    </w:rPr>
  </w:style>
  <w:style w:type="paragraph" w:customStyle="1" w:styleId="rgp2">
    <w:name w:val="rgp2"/>
    <w:basedOn w:val="DefaultStyle"/>
    <w:qFormat/>
    <w:rsid w:val="00FD5731"/>
    <w:rPr>
      <w:color w:val="FFFFFF"/>
    </w:rPr>
  </w:style>
  <w:style w:type="paragraph" w:customStyle="1" w:styleId="rgp3">
    <w:name w:val="rgp3"/>
    <w:basedOn w:val="DefaultStyle"/>
    <w:qFormat/>
    <w:rsid w:val="00FD5731"/>
    <w:rPr>
      <w:color w:val="FFFFFF"/>
    </w:rPr>
  </w:style>
  <w:style w:type="paragraph" w:customStyle="1" w:styleId="prog1">
    <w:name w:val="prog1"/>
    <w:basedOn w:val="DefaultStyle"/>
    <w:qFormat/>
    <w:rsid w:val="00FD5731"/>
  </w:style>
  <w:style w:type="paragraph" w:customStyle="1" w:styleId="prog2">
    <w:name w:val="prog2"/>
    <w:basedOn w:val="DefaultStyle"/>
    <w:qFormat/>
    <w:rsid w:val="00FD5731"/>
  </w:style>
  <w:style w:type="paragraph" w:customStyle="1" w:styleId="prog3">
    <w:name w:val="prog3"/>
    <w:basedOn w:val="DefaultStyle"/>
    <w:qFormat/>
    <w:rsid w:val="00FD5731"/>
  </w:style>
  <w:style w:type="paragraph" w:customStyle="1" w:styleId="odj1">
    <w:name w:val="odj1"/>
    <w:basedOn w:val="DefaultStyle"/>
    <w:qFormat/>
    <w:rsid w:val="00FD5731"/>
    <w:rPr>
      <w:color w:val="FFFFFF"/>
    </w:rPr>
  </w:style>
  <w:style w:type="paragraph" w:customStyle="1" w:styleId="odj2">
    <w:name w:val="odj2"/>
    <w:basedOn w:val="DefaultStyle"/>
    <w:qFormat/>
    <w:rsid w:val="00FD5731"/>
    <w:rPr>
      <w:color w:val="FFFFFF"/>
    </w:rPr>
  </w:style>
  <w:style w:type="paragraph" w:customStyle="1" w:styleId="odj3">
    <w:name w:val="odj3"/>
    <w:basedOn w:val="DefaultStyle"/>
    <w:qFormat/>
    <w:rsid w:val="00FD5731"/>
  </w:style>
  <w:style w:type="paragraph" w:customStyle="1" w:styleId="fun1">
    <w:name w:val="fun1"/>
    <w:basedOn w:val="DefaultStyle"/>
    <w:qFormat/>
    <w:rsid w:val="00FD5731"/>
  </w:style>
  <w:style w:type="paragraph" w:customStyle="1" w:styleId="fun2">
    <w:name w:val="fun2"/>
    <w:basedOn w:val="DefaultStyle"/>
    <w:qFormat/>
    <w:rsid w:val="00FD5731"/>
  </w:style>
  <w:style w:type="paragraph" w:customStyle="1" w:styleId="fun3">
    <w:name w:val="fun3"/>
    <w:basedOn w:val="DefaultStyle"/>
    <w:qFormat/>
    <w:rsid w:val="00FD5731"/>
  </w:style>
  <w:style w:type="paragraph" w:customStyle="1" w:styleId="izv1">
    <w:name w:val="izv1"/>
    <w:basedOn w:val="DefaultStyle"/>
    <w:qFormat/>
    <w:rsid w:val="00FD5731"/>
  </w:style>
  <w:style w:type="paragraph" w:customStyle="1" w:styleId="izv2">
    <w:name w:val="izv2"/>
    <w:basedOn w:val="DefaultStyle"/>
    <w:qFormat/>
    <w:rsid w:val="00FD5731"/>
  </w:style>
  <w:style w:type="paragraph" w:customStyle="1" w:styleId="izv3">
    <w:name w:val="izv3"/>
    <w:basedOn w:val="DefaultStyle"/>
    <w:qFormat/>
    <w:rsid w:val="00FD5731"/>
  </w:style>
  <w:style w:type="paragraph" w:customStyle="1" w:styleId="lok1">
    <w:name w:val="lok1"/>
    <w:basedOn w:val="DefaultStyle"/>
    <w:qFormat/>
    <w:rsid w:val="00FD5731"/>
  </w:style>
  <w:style w:type="paragraph" w:customStyle="1" w:styleId="lok2">
    <w:name w:val="lok2"/>
    <w:basedOn w:val="DefaultStyle"/>
    <w:qFormat/>
    <w:rsid w:val="00FD5731"/>
  </w:style>
  <w:style w:type="paragraph" w:customStyle="1" w:styleId="lok3">
    <w:name w:val="lok3"/>
    <w:basedOn w:val="DefaultStyle"/>
    <w:qFormat/>
    <w:rsid w:val="00FD5731"/>
  </w:style>
  <w:style w:type="paragraph" w:customStyle="1" w:styleId="kor1">
    <w:name w:val="kor1"/>
    <w:basedOn w:val="DefaultStyle"/>
    <w:qFormat/>
    <w:rsid w:val="00FD5731"/>
  </w:style>
  <w:style w:type="paragraph" w:customStyle="1" w:styleId="DefaultStyle1">
    <w:name w:val="DefaultStyle|1"/>
    <w:qFormat/>
    <w:rsid w:val="00FD5731"/>
    <w:pPr>
      <w:spacing w:after="0" w:line="240" w:lineRule="auto"/>
    </w:pPr>
    <w:rPr>
      <w:rFonts w:ascii="Arimo" w:eastAsia="Arimo" w:hAnsi="Arimo" w:cs="Arimo"/>
      <w:color w:val="000000"/>
      <w:sz w:val="16"/>
      <w:szCs w:val="20"/>
      <w:lang w:eastAsia="hr-HR"/>
    </w:rPr>
  </w:style>
  <w:style w:type="paragraph" w:customStyle="1" w:styleId="Bezproreda1">
    <w:name w:val="Bez proreda1"/>
    <w:next w:val="Bezproreda"/>
    <w:link w:val="BezproredaChar"/>
    <w:uiPriority w:val="1"/>
    <w:qFormat/>
    <w:rsid w:val="00FD5731"/>
    <w:pPr>
      <w:spacing w:after="0" w:line="240" w:lineRule="auto"/>
    </w:pPr>
    <w:rPr>
      <w:rFonts w:eastAsia="Times New Roman"/>
      <w:lang w:eastAsia="hr-HR"/>
    </w:rPr>
  </w:style>
  <w:style w:type="character" w:customStyle="1" w:styleId="BezproredaChar">
    <w:name w:val="Bez proreda Char"/>
    <w:basedOn w:val="Zadanifontodlomka"/>
    <w:link w:val="Bezproreda1"/>
    <w:uiPriority w:val="1"/>
    <w:rsid w:val="00FD5731"/>
    <w:rPr>
      <w:rFonts w:eastAsia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D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5731"/>
  </w:style>
  <w:style w:type="paragraph" w:styleId="Podnoje">
    <w:name w:val="footer"/>
    <w:basedOn w:val="Normal"/>
    <w:link w:val="PodnojeChar"/>
    <w:uiPriority w:val="99"/>
    <w:unhideWhenUsed/>
    <w:rsid w:val="00FD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5731"/>
  </w:style>
  <w:style w:type="paragraph" w:styleId="Tekstbalonia">
    <w:name w:val="Balloon Text"/>
    <w:basedOn w:val="Normal"/>
    <w:link w:val="TekstbaloniaChar"/>
    <w:uiPriority w:val="99"/>
    <w:semiHidden/>
    <w:unhideWhenUsed/>
    <w:rsid w:val="00FD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731"/>
    <w:rPr>
      <w:rFonts w:ascii="Segoe UI" w:hAnsi="Segoe UI" w:cs="Segoe UI"/>
      <w:sz w:val="18"/>
      <w:szCs w:val="18"/>
    </w:rPr>
  </w:style>
  <w:style w:type="character" w:customStyle="1" w:styleId="Hiperveza1">
    <w:name w:val="Hiperveza1"/>
    <w:basedOn w:val="Zadanifontodlomka"/>
    <w:uiPriority w:val="99"/>
    <w:unhideWhenUsed/>
    <w:rsid w:val="00FD5731"/>
    <w:rPr>
      <w:color w:val="0563C1"/>
      <w:u w:val="single"/>
    </w:rPr>
  </w:style>
  <w:style w:type="paragraph" w:styleId="Bezproreda">
    <w:name w:val="No Spacing"/>
    <w:uiPriority w:val="1"/>
    <w:qFormat/>
    <w:rsid w:val="00FD5731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FD5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36</Pages>
  <Words>8742</Words>
  <Characters>49836</Characters>
  <Application>Microsoft Office Word</Application>
  <DocSecurity>0</DocSecurity>
  <Lines>415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2019-10-09T12:11:00Z</dcterms:created>
  <dcterms:modified xsi:type="dcterms:W3CDTF">2019-10-17T13:50:00Z</dcterms:modified>
</cp:coreProperties>
</file>