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FE9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11A76">
        <w:rPr>
          <w:rFonts w:ascii="Times New Roman" w:eastAsia="Calibri" w:hAnsi="Times New Roman" w:cs="Times New Roman"/>
          <w:sz w:val="24"/>
          <w:szCs w:val="24"/>
        </w:rPr>
        <w:t>Na temelju članka 14. stavak 1. Zakona o proračunu („Narodne novine“ broj 87/08, 136/12 i 15/15) i članka 31. Statuta Općine Šodolovci („Službeni glasnik Općine Šodolovci“ broj 3/09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sjednici održanoj 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uređuje način izvršenja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(u daljem tekstu: Proračun), upravljanje financijskom i nefinancijskom imovinom, ovlasti općinskog načelnika, prava i obveze korisnika Proračunskih sredstava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85FA270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E784D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sastoji iz Općeg i Posebnog dijela, te Plana razvojnih programa.</w:t>
      </w:r>
    </w:p>
    <w:p w14:paraId="47E02A5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 dio Proračuna sastoji se od Računa prihoda i rashoda i Računa financiranja.</w:t>
      </w:r>
    </w:p>
    <w:p w14:paraId="7DC5E7B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Račun prihoda i rashoda proračuna sastoji se od prihoda i rashoda prema ekonomskoj klasifikaciji.</w:t>
      </w:r>
    </w:p>
    <w:p w14:paraId="2C57E8B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Posebni dio Proračuna sastoji se od plana rashoda i izdataka proračunskih korisnika iskazanih po vrstama, raspoređenih u programe za tekuću proračunsku godinu.</w:t>
      </w:r>
    </w:p>
    <w:p w14:paraId="4388ABF2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Plan razvojnih programa sadrži ciljeve i prioritete razvoja Općine povezane s programskom i organizacijskom klasifikacijom proračuna.</w:t>
      </w:r>
    </w:p>
    <w:p w14:paraId="6D39447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Prihodi, primici, rashodi i izdaci proračuna iskazani su prema proračunskim klasifikacijama (organizacijska, ekonomska, funkcijska, programska klasifikacija i izvori financiranja).</w:t>
      </w:r>
    </w:p>
    <w:p w14:paraId="49049C77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F3583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1DA02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proračuna osiguravaju se proračunskim korisnicima (u daljem tekstu: korisnici) koji su u Posebnom dijelu Proračuna određeni za nositelja sredstava po utvrđenim stavkama.</w:t>
      </w:r>
    </w:p>
    <w:p w14:paraId="74962B3E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Korisnici smiju Proračunska sredstva koristiti samo za namjene koje su određene Proračunom i to do visine utvrđene u njegovom Posebnom dijelu.</w:t>
      </w:r>
    </w:p>
    <w:p w14:paraId="4005EE8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C4E0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korisnicima.</w:t>
      </w:r>
    </w:p>
    <w:p w14:paraId="31177F95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6484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313C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se tijekom godine, na temelju propisa povećava djelokrug ili nadležnost korisnika što zahtijeva i povećana sredstva, sredstva se osiguravaju iz Tekuće proračunske rezerve.</w:t>
      </w:r>
    </w:p>
    <w:p w14:paraId="46E7F8A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>Ako se tijekom godine, na temelju propisa, smanji djelokrug ili nadležnost korisnika, neutrošena sredstva prenose se u Tekuću proračunsku rezervu.</w:t>
      </w:r>
    </w:p>
    <w:p w14:paraId="4C3B6E2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FD59DC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786D0D4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A3847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Svi korisnici Proračunskih sredstava moraju sredstva koristiti za utvrđene namjene štedljivo i u skladu sa propisima o korištenju odnosno raspolaganju tim sredstvima.</w:t>
      </w:r>
    </w:p>
    <w:p w14:paraId="3E1E504E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3D31CFC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2DF5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8.</w:t>
      </w:r>
    </w:p>
    <w:p w14:paraId="45BE4F9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0119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Općina Šodolovci izdvaja u sredstva Proračunske zalihe 30.000,00 kuna. Sredstva Proračunske zalihe koriste se za hitne i druge namjene utvrđene člankom 56. Zakona o proračunu.</w:t>
      </w:r>
    </w:p>
    <w:p w14:paraId="1239007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D423A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7868CDF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2E9E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 korištenju sredstava Proračunske zalihe odlučuje Općinski načelnik. </w:t>
      </w:r>
    </w:p>
    <w:p w14:paraId="55C3328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Načelnik može raspolagati sredstvima Proračunske zalihe do iznosa od 5.000,00 kuna po pojedinom zahtjevu.</w:t>
      </w:r>
    </w:p>
    <w:p w14:paraId="3C7664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24F754F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10.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udruženjima građana i neprofitnim organizacijama te nabava kapitalnih sredstava doznačit će se na temelju Odluke načelnika.</w:t>
      </w:r>
    </w:p>
    <w:p w14:paraId="7CBF145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CD9B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11.</w:t>
      </w:r>
    </w:p>
    <w:p w14:paraId="55B87E92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DC7903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Odluku o zaduživanju Općine i davanju jamstva donosi Općinsko vijeće sukladno Zakonu.</w:t>
      </w:r>
    </w:p>
    <w:p w14:paraId="221B36F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i proračunu. </w:t>
      </w:r>
    </w:p>
    <w:p w14:paraId="09196C0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1A2B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12.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68749E0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E41F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4692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lastRenderedPageBreak/>
        <w:t>Članak 13.</w:t>
      </w:r>
    </w:p>
    <w:p w14:paraId="3992FC9F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2387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ne mogu se preraspodijeliti, osim pod uvjetima i na način kako je utvrđeno Zakonom o proračunu i ovom Odlukom.</w:t>
      </w:r>
    </w:p>
    <w:p w14:paraId="256D7C8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745044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14.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11A76">
        <w:rPr>
          <w:rFonts w:ascii="Times New Roman" w:eastAsia="Calibri" w:hAnsi="Times New Roman" w:cs="Times New Roman"/>
          <w:sz w:val="24"/>
          <w:szCs w:val="24"/>
        </w:rPr>
        <w:t>Naredbodavatelj</w:t>
      </w:r>
      <w:proofErr w:type="spellEnd"/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za izvršenje Proračuna u cijelosti je Načelnik.</w:t>
      </w:r>
    </w:p>
    <w:p w14:paraId="42B44EA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Načelnik može za hitne potrebe raspolagati sredstvima proračuna bez odluke Općinskog vijeća do iznosa od 7.000,00 kuna. O korištenju sredstava dužan je izvijestiti Općinsko vijeće.</w:t>
      </w:r>
    </w:p>
    <w:p w14:paraId="1A3B2CA6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15.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16.</w:t>
      </w:r>
    </w:p>
    <w:p w14:paraId="593456B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400-06/1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-01/</w:t>
      </w:r>
    </w:p>
    <w:p w14:paraId="02D29CD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4D77783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PREDSJEDNIK OPĆINSKOG VIJEĆA</w:t>
      </w:r>
    </w:p>
    <w:p w14:paraId="3910B828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Tomislav Starčević</w:t>
      </w:r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1D01CC"/>
    <w:rsid w:val="009C5FB4"/>
    <w:rsid w:val="009E18F1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</cp:revision>
  <dcterms:created xsi:type="dcterms:W3CDTF">2019-01-02T12:34:00Z</dcterms:created>
  <dcterms:modified xsi:type="dcterms:W3CDTF">2019-01-02T12:34:00Z</dcterms:modified>
</cp:coreProperties>
</file>